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872" w:rsidRDefault="008F7BA8" w:rsidP="00242592">
      <w:pPr>
        <w:spacing w:line="340" w:lineRule="exact"/>
        <w:jc w:val="center"/>
        <w:rPr>
          <w:rFonts w:ascii="Times New Roman" w:hAnsi="Times New Roman" w:cs="Times New Roman"/>
          <w:b/>
          <w:sz w:val="24"/>
          <w:szCs w:val="24"/>
        </w:rPr>
      </w:pPr>
      <w:bookmarkStart w:id="0" w:name="_GoBack"/>
      <w:bookmarkEnd w:id="0"/>
      <w:r w:rsidRPr="008F7BA8">
        <w:rPr>
          <w:rFonts w:ascii="Times New Roman" w:hAnsi="Times New Roman" w:cs="Times New Roman"/>
          <w:b/>
          <w:sz w:val="24"/>
          <w:szCs w:val="24"/>
        </w:rPr>
        <w:t xml:space="preserve">LA MANIFIESTA </w:t>
      </w:r>
      <w:r w:rsidR="00194872">
        <w:rPr>
          <w:rFonts w:ascii="Times New Roman" w:hAnsi="Times New Roman" w:cs="Times New Roman"/>
          <w:b/>
          <w:sz w:val="24"/>
          <w:szCs w:val="24"/>
        </w:rPr>
        <w:t xml:space="preserve">INCONSTITUCIONALIDAD </w:t>
      </w:r>
      <w:r w:rsidRPr="008F7BA8">
        <w:rPr>
          <w:rFonts w:ascii="Times New Roman" w:hAnsi="Times New Roman" w:cs="Times New Roman"/>
          <w:b/>
          <w:sz w:val="24"/>
          <w:szCs w:val="24"/>
        </w:rPr>
        <w:t xml:space="preserve">DE LA MEDIDA REQUERIDA POR EL FISCAL </w:t>
      </w:r>
      <w:r w:rsidR="00194872">
        <w:rPr>
          <w:rFonts w:ascii="Times New Roman" w:hAnsi="Times New Roman" w:cs="Times New Roman"/>
          <w:b/>
          <w:sz w:val="24"/>
          <w:szCs w:val="24"/>
        </w:rPr>
        <w:t>PARA D. ARSENIO ORÉ GUARDIA</w:t>
      </w:r>
    </w:p>
    <w:p w:rsidR="00822B78" w:rsidRPr="004E1AC0" w:rsidRDefault="000D7A61" w:rsidP="00242592">
      <w:pPr>
        <w:spacing w:line="340" w:lineRule="exact"/>
        <w:jc w:val="right"/>
        <w:rPr>
          <w:rFonts w:ascii="Times New Roman" w:hAnsi="Times New Roman" w:cs="Times New Roman"/>
          <w:b/>
        </w:rPr>
      </w:pPr>
      <w:r w:rsidRPr="000D7A61">
        <w:rPr>
          <w:rFonts w:ascii="Times New Roman" w:hAnsi="Times New Roman" w:cs="Times New Roman"/>
          <w:b/>
        </w:rPr>
        <w:t>Prof. Dr. Luis Castillo Córdova</w:t>
      </w:r>
    </w:p>
    <w:p w:rsidR="004E1AC0" w:rsidRDefault="004E1AC0" w:rsidP="00242592">
      <w:pPr>
        <w:spacing w:line="340" w:lineRule="exact"/>
        <w:jc w:val="both"/>
        <w:rPr>
          <w:rFonts w:ascii="Times New Roman" w:hAnsi="Times New Roman" w:cs="Times New Roman"/>
          <w:b/>
          <w:smallCaps/>
          <w:sz w:val="24"/>
          <w:szCs w:val="24"/>
        </w:rPr>
      </w:pPr>
    </w:p>
    <w:p w:rsidR="008F7BA8" w:rsidRPr="008F7BA8" w:rsidRDefault="008F7BA8" w:rsidP="00242592">
      <w:pPr>
        <w:spacing w:line="340" w:lineRule="exact"/>
        <w:jc w:val="both"/>
        <w:rPr>
          <w:rFonts w:ascii="Times New Roman" w:hAnsi="Times New Roman" w:cs="Times New Roman"/>
          <w:b/>
          <w:smallCaps/>
          <w:sz w:val="24"/>
          <w:szCs w:val="24"/>
        </w:rPr>
      </w:pPr>
      <w:r w:rsidRPr="008F7BA8">
        <w:rPr>
          <w:rFonts w:ascii="Times New Roman" w:hAnsi="Times New Roman" w:cs="Times New Roman"/>
          <w:b/>
          <w:smallCaps/>
          <w:sz w:val="24"/>
          <w:szCs w:val="24"/>
        </w:rPr>
        <w:t>I. El principio de proporcionalidad</w:t>
      </w:r>
    </w:p>
    <w:p w:rsidR="00CE3AEE" w:rsidRDefault="00553C24"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 xml:space="preserve">Todas las decisiones, públicas y privadas, hacen depender su validez y eficacia, de su ajustamiento al contenido constitucional de los derechos fundamentales. Una decisión que cumple con este ajustamiento es una decisión razonable. Una decisión irrazonable es una decisión necesariamente inválida. Una propuesta y generalizada metodología para comprobar la razonabilidad y consecuente validez constitucional de las decisiones que afectan derechos fundamentales, es el </w:t>
      </w:r>
      <w:r w:rsidR="001368A7">
        <w:rPr>
          <w:rFonts w:ascii="Times New Roman" w:hAnsi="Times New Roman" w:cs="Times New Roman"/>
          <w:sz w:val="24"/>
          <w:szCs w:val="24"/>
        </w:rPr>
        <w:t xml:space="preserve">llamado </w:t>
      </w:r>
      <w:r w:rsidRPr="00AC7BD3">
        <w:rPr>
          <w:rFonts w:ascii="Times New Roman" w:hAnsi="Times New Roman" w:cs="Times New Roman"/>
          <w:sz w:val="24"/>
          <w:szCs w:val="24"/>
        </w:rPr>
        <w:t xml:space="preserve">principio de proporcionalidad. Según este principio, una medida restrictiva de un derecho fundamental deberá cumplir con tres exigencias: el juicio de idoneidad, el juicio de necesidad y el juicio de proporcionalidad en sentido estricto. De esta manera, una medida que afecta derechos fundamentales será una medida constitucionalmente válida si es que es </w:t>
      </w:r>
      <w:r w:rsidR="00506F9B" w:rsidRPr="00AC7BD3">
        <w:rPr>
          <w:rFonts w:ascii="Times New Roman" w:hAnsi="Times New Roman" w:cs="Times New Roman"/>
          <w:sz w:val="24"/>
          <w:szCs w:val="24"/>
        </w:rPr>
        <w:t xml:space="preserve">idónea, necesaria y ponderada a la vez; basta que incumpla alguna de estas exigencias para tenerla como </w:t>
      </w:r>
      <w:r w:rsidR="001368A7">
        <w:rPr>
          <w:rFonts w:ascii="Times New Roman" w:hAnsi="Times New Roman" w:cs="Times New Roman"/>
          <w:sz w:val="24"/>
          <w:szCs w:val="24"/>
        </w:rPr>
        <w:t xml:space="preserve">una </w:t>
      </w:r>
      <w:r w:rsidR="00506F9B" w:rsidRPr="00AC7BD3">
        <w:rPr>
          <w:rFonts w:ascii="Times New Roman" w:hAnsi="Times New Roman" w:cs="Times New Roman"/>
          <w:sz w:val="24"/>
          <w:szCs w:val="24"/>
        </w:rPr>
        <w:t xml:space="preserve">medida </w:t>
      </w:r>
      <w:r w:rsidR="001368A7">
        <w:rPr>
          <w:rFonts w:ascii="Times New Roman" w:hAnsi="Times New Roman" w:cs="Times New Roman"/>
          <w:sz w:val="24"/>
          <w:szCs w:val="24"/>
        </w:rPr>
        <w:t xml:space="preserve">desproporcionada y, por tanto, </w:t>
      </w:r>
      <w:r w:rsidR="00506F9B" w:rsidRPr="00AC7BD3">
        <w:rPr>
          <w:rFonts w:ascii="Times New Roman" w:hAnsi="Times New Roman" w:cs="Times New Roman"/>
          <w:sz w:val="24"/>
          <w:szCs w:val="24"/>
        </w:rPr>
        <w:t>inconstitucional.</w:t>
      </w:r>
      <w:r w:rsidR="001368A7">
        <w:rPr>
          <w:rFonts w:ascii="Times New Roman" w:hAnsi="Times New Roman" w:cs="Times New Roman"/>
          <w:sz w:val="24"/>
          <w:szCs w:val="24"/>
        </w:rPr>
        <w:t xml:space="preserve"> A continuación se examinará si el requerimiento de comparecencia con restricciones que el Fiscal José Domingo Pérez Gómez ha </w:t>
      </w:r>
      <w:r w:rsidR="005010DB">
        <w:rPr>
          <w:rFonts w:ascii="Times New Roman" w:hAnsi="Times New Roman" w:cs="Times New Roman"/>
          <w:sz w:val="24"/>
          <w:szCs w:val="24"/>
        </w:rPr>
        <w:t>requerido</w:t>
      </w:r>
      <w:r w:rsidR="001368A7">
        <w:rPr>
          <w:rFonts w:ascii="Times New Roman" w:hAnsi="Times New Roman" w:cs="Times New Roman"/>
          <w:sz w:val="24"/>
          <w:szCs w:val="24"/>
        </w:rPr>
        <w:t xml:space="preserve"> contra D. Arsenio Oré Guardia y otros imputados por el delito de obstrucción a la justicia en el caso SGF 506015704</w:t>
      </w:r>
      <w:r w:rsidR="006704D7">
        <w:rPr>
          <w:rFonts w:ascii="Times New Roman" w:hAnsi="Times New Roman" w:cs="Times New Roman"/>
          <w:sz w:val="24"/>
          <w:szCs w:val="24"/>
        </w:rPr>
        <w:t>–</w:t>
      </w:r>
      <w:r w:rsidR="001368A7">
        <w:rPr>
          <w:rFonts w:ascii="Times New Roman" w:hAnsi="Times New Roman" w:cs="Times New Roman"/>
          <w:sz w:val="24"/>
          <w:szCs w:val="24"/>
        </w:rPr>
        <w:t>2017</w:t>
      </w:r>
      <w:r w:rsidR="006704D7">
        <w:rPr>
          <w:rFonts w:ascii="Times New Roman" w:hAnsi="Times New Roman" w:cs="Times New Roman"/>
          <w:sz w:val="24"/>
          <w:szCs w:val="24"/>
        </w:rPr>
        <w:t>–</w:t>
      </w:r>
      <w:r w:rsidR="001368A7">
        <w:rPr>
          <w:rFonts w:ascii="Times New Roman" w:hAnsi="Times New Roman" w:cs="Times New Roman"/>
          <w:sz w:val="24"/>
          <w:szCs w:val="24"/>
        </w:rPr>
        <w:t>55</w:t>
      </w:r>
      <w:r w:rsidR="006704D7">
        <w:rPr>
          <w:rFonts w:ascii="Times New Roman" w:hAnsi="Times New Roman" w:cs="Times New Roman"/>
          <w:sz w:val="24"/>
          <w:szCs w:val="24"/>
        </w:rPr>
        <w:t>–</w:t>
      </w:r>
      <w:r w:rsidR="001368A7">
        <w:rPr>
          <w:rFonts w:ascii="Times New Roman" w:hAnsi="Times New Roman" w:cs="Times New Roman"/>
          <w:sz w:val="24"/>
          <w:szCs w:val="24"/>
        </w:rPr>
        <w:t>0, cumple o no con las exigencias del</w:t>
      </w:r>
      <w:r w:rsidR="00CE3AEE">
        <w:rPr>
          <w:rFonts w:ascii="Times New Roman" w:hAnsi="Times New Roman" w:cs="Times New Roman"/>
          <w:sz w:val="24"/>
          <w:szCs w:val="24"/>
        </w:rPr>
        <w:t xml:space="preserve"> principio de proporcionalidad.</w:t>
      </w:r>
    </w:p>
    <w:p w:rsidR="00822B78" w:rsidRDefault="00822B78" w:rsidP="00242592">
      <w:pPr>
        <w:spacing w:line="340" w:lineRule="exact"/>
        <w:jc w:val="both"/>
        <w:rPr>
          <w:rFonts w:ascii="Times New Roman" w:hAnsi="Times New Roman" w:cs="Times New Roman"/>
          <w:b/>
          <w:smallCaps/>
          <w:sz w:val="24"/>
          <w:szCs w:val="24"/>
        </w:rPr>
      </w:pPr>
    </w:p>
    <w:p w:rsidR="008F7BA8" w:rsidRPr="008F7BA8" w:rsidRDefault="008F7BA8" w:rsidP="00242592">
      <w:pPr>
        <w:spacing w:line="340" w:lineRule="exact"/>
        <w:jc w:val="both"/>
        <w:rPr>
          <w:rFonts w:ascii="Times New Roman" w:hAnsi="Times New Roman" w:cs="Times New Roman"/>
          <w:b/>
          <w:smallCaps/>
          <w:sz w:val="24"/>
          <w:szCs w:val="24"/>
        </w:rPr>
      </w:pPr>
      <w:r w:rsidRPr="008F7BA8">
        <w:rPr>
          <w:rFonts w:ascii="Times New Roman" w:hAnsi="Times New Roman" w:cs="Times New Roman"/>
          <w:b/>
          <w:smallCaps/>
          <w:sz w:val="24"/>
          <w:szCs w:val="24"/>
        </w:rPr>
        <w:t>II. La medida restrictiva</w:t>
      </w:r>
    </w:p>
    <w:p w:rsidR="00506F9B" w:rsidRPr="00AC7BD3" w:rsidRDefault="00506F9B"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La aplicación de</w:t>
      </w:r>
      <w:r w:rsidR="008F7BA8">
        <w:rPr>
          <w:rFonts w:ascii="Times New Roman" w:hAnsi="Times New Roman" w:cs="Times New Roman"/>
          <w:sz w:val="24"/>
          <w:szCs w:val="24"/>
        </w:rPr>
        <w:t xml:space="preserve">l principio de proporcionalidad </w:t>
      </w:r>
      <w:r w:rsidRPr="00AC7BD3">
        <w:rPr>
          <w:rFonts w:ascii="Times New Roman" w:hAnsi="Times New Roman" w:cs="Times New Roman"/>
          <w:sz w:val="24"/>
          <w:szCs w:val="24"/>
        </w:rPr>
        <w:t>parte de identificar la medida restrictiva (M). Esta medida puede ser puesta en los términos siguientes:</w:t>
      </w:r>
    </w:p>
    <w:p w:rsidR="00506F9B" w:rsidRPr="00AC7BD3" w:rsidRDefault="00506F9B" w:rsidP="00242592">
      <w:pPr>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M: Está prohibido al Dr. Arsenio Oré Guardia comunicarse directa ni indirectamente con:</w:t>
      </w:r>
    </w:p>
    <w:p w:rsidR="00506F9B" w:rsidRPr="00AC7BD3" w:rsidRDefault="00506F9B" w:rsidP="00242592">
      <w:pPr>
        <w:pStyle w:val="Prrafodelista"/>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 xml:space="preserve">a. </w:t>
      </w:r>
      <w:r w:rsidR="0090272C" w:rsidRPr="00AC7BD3">
        <w:rPr>
          <w:rFonts w:ascii="Times New Roman" w:hAnsi="Times New Roman" w:cs="Times New Roman"/>
          <w:sz w:val="24"/>
          <w:szCs w:val="24"/>
        </w:rPr>
        <w:t>todos los i</w:t>
      </w:r>
      <w:r w:rsidRPr="00AC7BD3">
        <w:rPr>
          <w:rFonts w:ascii="Times New Roman" w:hAnsi="Times New Roman" w:cs="Times New Roman"/>
          <w:sz w:val="24"/>
          <w:szCs w:val="24"/>
        </w:rPr>
        <w:t>mputados y testigos en el caso SGF 506015704</w:t>
      </w:r>
      <w:r w:rsidR="006704D7">
        <w:rPr>
          <w:rFonts w:ascii="Times New Roman" w:hAnsi="Times New Roman" w:cs="Times New Roman"/>
          <w:sz w:val="24"/>
          <w:szCs w:val="24"/>
        </w:rPr>
        <w:t>–</w:t>
      </w:r>
      <w:r w:rsidRPr="00AC7BD3">
        <w:rPr>
          <w:rFonts w:ascii="Times New Roman" w:hAnsi="Times New Roman" w:cs="Times New Roman"/>
          <w:sz w:val="24"/>
          <w:szCs w:val="24"/>
        </w:rPr>
        <w:t>2017</w:t>
      </w:r>
      <w:r w:rsidR="006704D7">
        <w:rPr>
          <w:rFonts w:ascii="Times New Roman" w:hAnsi="Times New Roman" w:cs="Times New Roman"/>
          <w:sz w:val="24"/>
          <w:szCs w:val="24"/>
        </w:rPr>
        <w:t>–</w:t>
      </w:r>
      <w:r w:rsidRPr="00AC7BD3">
        <w:rPr>
          <w:rFonts w:ascii="Times New Roman" w:hAnsi="Times New Roman" w:cs="Times New Roman"/>
          <w:sz w:val="24"/>
          <w:szCs w:val="24"/>
        </w:rPr>
        <w:t>55</w:t>
      </w:r>
      <w:r w:rsidR="006704D7">
        <w:rPr>
          <w:rFonts w:ascii="Times New Roman" w:hAnsi="Times New Roman" w:cs="Times New Roman"/>
          <w:sz w:val="24"/>
          <w:szCs w:val="24"/>
        </w:rPr>
        <w:t>–</w:t>
      </w:r>
      <w:r w:rsidRPr="00AC7BD3">
        <w:rPr>
          <w:rFonts w:ascii="Times New Roman" w:hAnsi="Times New Roman" w:cs="Times New Roman"/>
          <w:sz w:val="24"/>
          <w:szCs w:val="24"/>
        </w:rPr>
        <w:t>0;</w:t>
      </w:r>
    </w:p>
    <w:p w:rsidR="00506F9B" w:rsidRPr="00AC7BD3" w:rsidRDefault="00506F9B" w:rsidP="00242592">
      <w:pPr>
        <w:pStyle w:val="Prrafodelista"/>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 xml:space="preserve">b. </w:t>
      </w:r>
      <w:r w:rsidR="0090272C" w:rsidRPr="00AC7BD3">
        <w:rPr>
          <w:rFonts w:ascii="Times New Roman" w:hAnsi="Times New Roman" w:cs="Times New Roman"/>
          <w:sz w:val="24"/>
          <w:szCs w:val="24"/>
        </w:rPr>
        <w:t>todas las p</w:t>
      </w:r>
      <w:r w:rsidRPr="00AC7BD3">
        <w:rPr>
          <w:rFonts w:ascii="Times New Roman" w:hAnsi="Times New Roman" w:cs="Times New Roman"/>
          <w:sz w:val="24"/>
          <w:szCs w:val="24"/>
        </w:rPr>
        <w:t>ersonas que figuren como aportantes del Partido Político Fuerza Popular (antes Fuerza 2011);</w:t>
      </w:r>
    </w:p>
    <w:p w:rsidR="00506F9B" w:rsidRDefault="00506F9B" w:rsidP="00242592">
      <w:pPr>
        <w:pStyle w:val="Prrafodelista"/>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 xml:space="preserve">c. </w:t>
      </w:r>
      <w:r w:rsidR="0090272C" w:rsidRPr="00AC7BD3">
        <w:rPr>
          <w:rFonts w:ascii="Times New Roman" w:hAnsi="Times New Roman" w:cs="Times New Roman"/>
          <w:sz w:val="24"/>
          <w:szCs w:val="24"/>
        </w:rPr>
        <w:t>todas las p</w:t>
      </w:r>
      <w:r w:rsidRPr="00AC7BD3">
        <w:rPr>
          <w:rFonts w:ascii="Times New Roman" w:hAnsi="Times New Roman" w:cs="Times New Roman"/>
          <w:sz w:val="24"/>
          <w:szCs w:val="24"/>
        </w:rPr>
        <w:t>ersonas que figuren como miembros del Partido Político Fuer</w:t>
      </w:r>
      <w:r w:rsidR="00CE3AEE">
        <w:rPr>
          <w:rFonts w:ascii="Times New Roman" w:hAnsi="Times New Roman" w:cs="Times New Roman"/>
          <w:sz w:val="24"/>
          <w:szCs w:val="24"/>
        </w:rPr>
        <w:t>za Popular (antes Fuerza 2011).</w:t>
      </w:r>
    </w:p>
    <w:p w:rsidR="00CE3AEE" w:rsidRDefault="00CE3AEE" w:rsidP="00242592">
      <w:pPr>
        <w:pStyle w:val="Prrafodelista"/>
        <w:spacing w:after="0" w:line="340" w:lineRule="exact"/>
        <w:ind w:left="567" w:right="618"/>
        <w:jc w:val="both"/>
        <w:rPr>
          <w:rFonts w:ascii="Times New Roman" w:hAnsi="Times New Roman" w:cs="Times New Roman"/>
          <w:sz w:val="24"/>
          <w:szCs w:val="24"/>
        </w:rPr>
      </w:pPr>
    </w:p>
    <w:p w:rsidR="00A053F7" w:rsidRDefault="00A053F7"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Esta medida restrictiva puede ser sostenida en un bien jurídico constitucional que puede ser llamado como proscripción de la impunidad, según el cual se reconoce constitucionalmente unas competencias tanto al Ministerio Público como a Jueces judiciales para que persigan </w:t>
      </w:r>
      <w:r w:rsidRPr="00AC7BD3">
        <w:rPr>
          <w:rFonts w:ascii="Times New Roman" w:hAnsi="Times New Roman" w:cs="Times New Roman"/>
          <w:sz w:val="24"/>
          <w:szCs w:val="24"/>
        </w:rPr>
        <w:t xml:space="preserve">conductas delictivas. Esta persecución, que deberá desenvolverse según los cauces constitucionales y legales, tiene varias etapas. Una de ellas es la etapa </w:t>
      </w:r>
      <w:r w:rsidR="005010DB">
        <w:rPr>
          <w:rFonts w:ascii="Times New Roman" w:hAnsi="Times New Roman" w:cs="Times New Roman"/>
          <w:sz w:val="24"/>
          <w:szCs w:val="24"/>
        </w:rPr>
        <w:t xml:space="preserve">de investigación preparatoria que está </w:t>
      </w:r>
      <w:r w:rsidRPr="00AC7BD3">
        <w:rPr>
          <w:rFonts w:ascii="Times New Roman" w:hAnsi="Times New Roman" w:cs="Times New Roman"/>
          <w:sz w:val="24"/>
          <w:szCs w:val="24"/>
        </w:rPr>
        <w:t xml:space="preserve">destinada a investigar los hechos a fin de generar la convicción en el Fiscal </w:t>
      </w:r>
      <w:r>
        <w:rPr>
          <w:rFonts w:ascii="Times New Roman" w:hAnsi="Times New Roman" w:cs="Times New Roman"/>
          <w:sz w:val="24"/>
          <w:szCs w:val="24"/>
        </w:rPr>
        <w:t xml:space="preserve">de </w:t>
      </w:r>
      <w:r w:rsidRPr="00AC7BD3">
        <w:rPr>
          <w:rFonts w:ascii="Times New Roman" w:hAnsi="Times New Roman" w:cs="Times New Roman"/>
          <w:sz w:val="24"/>
          <w:szCs w:val="24"/>
        </w:rPr>
        <w:t xml:space="preserve">si </w:t>
      </w:r>
      <w:r>
        <w:rPr>
          <w:rFonts w:ascii="Times New Roman" w:hAnsi="Times New Roman" w:cs="Times New Roman"/>
          <w:sz w:val="24"/>
          <w:szCs w:val="24"/>
        </w:rPr>
        <w:t xml:space="preserve">existen elementos de convicción suficientes para acusar, o si no los hay y proceder a </w:t>
      </w:r>
      <w:r w:rsidR="005010DB">
        <w:rPr>
          <w:rFonts w:ascii="Times New Roman" w:hAnsi="Times New Roman" w:cs="Times New Roman"/>
          <w:sz w:val="24"/>
          <w:szCs w:val="24"/>
        </w:rPr>
        <w:t xml:space="preserve">realizar el requerimiento de </w:t>
      </w:r>
      <w:r>
        <w:rPr>
          <w:rFonts w:ascii="Times New Roman" w:hAnsi="Times New Roman" w:cs="Times New Roman"/>
          <w:sz w:val="24"/>
          <w:szCs w:val="24"/>
        </w:rPr>
        <w:t>s</w:t>
      </w:r>
      <w:r w:rsidR="005010DB">
        <w:rPr>
          <w:rFonts w:ascii="Times New Roman" w:hAnsi="Times New Roman" w:cs="Times New Roman"/>
          <w:sz w:val="24"/>
          <w:szCs w:val="24"/>
        </w:rPr>
        <w:t>obrese</w:t>
      </w:r>
      <w:r>
        <w:rPr>
          <w:rFonts w:ascii="Times New Roman" w:hAnsi="Times New Roman" w:cs="Times New Roman"/>
          <w:sz w:val="24"/>
          <w:szCs w:val="24"/>
        </w:rPr>
        <w:t>imiento</w:t>
      </w:r>
      <w:r w:rsidRPr="00AC7BD3">
        <w:rPr>
          <w:rFonts w:ascii="Times New Roman" w:hAnsi="Times New Roman" w:cs="Times New Roman"/>
          <w:sz w:val="24"/>
          <w:szCs w:val="24"/>
        </w:rPr>
        <w:t>.</w:t>
      </w:r>
      <w:r>
        <w:rPr>
          <w:rFonts w:ascii="Times New Roman" w:hAnsi="Times New Roman" w:cs="Times New Roman"/>
          <w:sz w:val="24"/>
          <w:szCs w:val="24"/>
        </w:rPr>
        <w:t xml:space="preserve"> Este bien jurídico constitucional habilita, pues, al fiscal a solicitar al Juez el otorgamiento de medidas como la de c</w:t>
      </w:r>
      <w:r w:rsidR="00CE3AEE">
        <w:rPr>
          <w:rFonts w:ascii="Times New Roman" w:hAnsi="Times New Roman" w:cs="Times New Roman"/>
          <w:sz w:val="24"/>
          <w:szCs w:val="24"/>
        </w:rPr>
        <w:t>omparecencia con restricciones.</w:t>
      </w:r>
    </w:p>
    <w:p w:rsidR="00822B78" w:rsidRDefault="00822B78" w:rsidP="00242592">
      <w:pPr>
        <w:spacing w:line="340" w:lineRule="exact"/>
        <w:jc w:val="both"/>
        <w:rPr>
          <w:rFonts w:ascii="Times New Roman" w:hAnsi="Times New Roman" w:cs="Times New Roman"/>
          <w:sz w:val="24"/>
          <w:szCs w:val="24"/>
        </w:rPr>
      </w:pPr>
    </w:p>
    <w:p w:rsidR="006216BA" w:rsidRPr="006216BA" w:rsidRDefault="006216BA" w:rsidP="00242592">
      <w:pPr>
        <w:spacing w:line="340" w:lineRule="exact"/>
        <w:jc w:val="both"/>
        <w:rPr>
          <w:rFonts w:ascii="Times New Roman" w:hAnsi="Times New Roman" w:cs="Times New Roman"/>
          <w:b/>
          <w:smallCaps/>
          <w:sz w:val="24"/>
          <w:szCs w:val="24"/>
        </w:rPr>
      </w:pPr>
      <w:r w:rsidRPr="006216BA">
        <w:rPr>
          <w:rFonts w:ascii="Times New Roman" w:hAnsi="Times New Roman" w:cs="Times New Roman"/>
          <w:b/>
          <w:smallCaps/>
          <w:sz w:val="24"/>
          <w:szCs w:val="24"/>
        </w:rPr>
        <w:t>III. Lo</w:t>
      </w:r>
      <w:r>
        <w:rPr>
          <w:rFonts w:ascii="Times New Roman" w:hAnsi="Times New Roman" w:cs="Times New Roman"/>
          <w:b/>
          <w:smallCaps/>
          <w:sz w:val="24"/>
          <w:szCs w:val="24"/>
        </w:rPr>
        <w:t xml:space="preserve">s derechos fundamentales </w:t>
      </w:r>
      <w:r w:rsidR="00A053F7">
        <w:rPr>
          <w:rFonts w:ascii="Times New Roman" w:hAnsi="Times New Roman" w:cs="Times New Roman"/>
          <w:b/>
          <w:smallCaps/>
          <w:sz w:val="24"/>
          <w:szCs w:val="24"/>
        </w:rPr>
        <w:t>afectados</w:t>
      </w:r>
    </w:p>
    <w:p w:rsidR="00284A7A" w:rsidRPr="00AC7BD3" w:rsidRDefault="00284A7A"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Esta medida M, por su parte, afecta una serie de derechos fundamentales</w:t>
      </w:r>
      <w:r w:rsidR="00A053F7">
        <w:rPr>
          <w:rFonts w:ascii="Times New Roman" w:hAnsi="Times New Roman" w:cs="Times New Roman"/>
          <w:sz w:val="24"/>
          <w:szCs w:val="24"/>
        </w:rPr>
        <w:t>, por lo que estos derechos fundamentales están rechazando la adopción de la solicitada medida M</w:t>
      </w:r>
      <w:r w:rsidRPr="00AC7BD3">
        <w:rPr>
          <w:rFonts w:ascii="Times New Roman" w:hAnsi="Times New Roman" w:cs="Times New Roman"/>
          <w:sz w:val="24"/>
          <w:szCs w:val="24"/>
        </w:rPr>
        <w:t xml:space="preserve">. </w:t>
      </w:r>
      <w:r w:rsidR="00A053F7">
        <w:rPr>
          <w:rFonts w:ascii="Times New Roman" w:hAnsi="Times New Roman" w:cs="Times New Roman"/>
          <w:sz w:val="24"/>
          <w:szCs w:val="24"/>
        </w:rPr>
        <w:t xml:space="preserve">Es en ese contexto </w:t>
      </w:r>
      <w:r w:rsidR="00CF496A">
        <w:rPr>
          <w:rFonts w:ascii="Times New Roman" w:hAnsi="Times New Roman" w:cs="Times New Roman"/>
          <w:sz w:val="24"/>
          <w:szCs w:val="24"/>
        </w:rPr>
        <w:t>–en la lógica del principio de proporcionalidad</w:t>
      </w:r>
      <w:r w:rsidR="006704D7">
        <w:rPr>
          <w:rFonts w:ascii="Times New Roman" w:hAnsi="Times New Roman" w:cs="Times New Roman"/>
          <w:sz w:val="24"/>
          <w:szCs w:val="24"/>
        </w:rPr>
        <w:t>–</w:t>
      </w:r>
      <w:r w:rsidR="00CF496A">
        <w:rPr>
          <w:rFonts w:ascii="Times New Roman" w:hAnsi="Times New Roman" w:cs="Times New Roman"/>
          <w:sz w:val="24"/>
          <w:szCs w:val="24"/>
        </w:rPr>
        <w:t xml:space="preserve">, </w:t>
      </w:r>
      <w:r w:rsidR="00A053F7">
        <w:rPr>
          <w:rFonts w:ascii="Times New Roman" w:hAnsi="Times New Roman" w:cs="Times New Roman"/>
          <w:sz w:val="24"/>
          <w:szCs w:val="24"/>
        </w:rPr>
        <w:t xml:space="preserve">que </w:t>
      </w:r>
      <w:r w:rsidR="00CF496A">
        <w:rPr>
          <w:rFonts w:ascii="Times New Roman" w:hAnsi="Times New Roman" w:cs="Times New Roman"/>
          <w:sz w:val="24"/>
          <w:szCs w:val="24"/>
        </w:rPr>
        <w:t xml:space="preserve">surgiría el conflicto entre un bien jurídico constitucional y derechos fundamentales. </w:t>
      </w:r>
      <w:r w:rsidRPr="00AC7BD3">
        <w:rPr>
          <w:rFonts w:ascii="Times New Roman" w:hAnsi="Times New Roman" w:cs="Times New Roman"/>
          <w:sz w:val="24"/>
          <w:szCs w:val="24"/>
        </w:rPr>
        <w:t>En este informe interesa referir los derechos fundamentales del Estudio Oré Guardia</w:t>
      </w:r>
      <w:r w:rsidR="005010DB">
        <w:rPr>
          <w:rFonts w:ascii="Times New Roman" w:hAnsi="Times New Roman" w:cs="Times New Roman"/>
          <w:sz w:val="24"/>
          <w:szCs w:val="24"/>
        </w:rPr>
        <w:t>, de sus abogados</w:t>
      </w:r>
      <w:r w:rsidR="00FF2FED">
        <w:rPr>
          <w:rFonts w:ascii="Times New Roman" w:hAnsi="Times New Roman" w:cs="Times New Roman"/>
          <w:sz w:val="24"/>
          <w:szCs w:val="24"/>
        </w:rPr>
        <w:t xml:space="preserve"> y de sus clientes</w:t>
      </w:r>
      <w:r w:rsidRPr="00AC7BD3">
        <w:rPr>
          <w:rFonts w:ascii="Times New Roman" w:hAnsi="Times New Roman" w:cs="Times New Roman"/>
          <w:sz w:val="24"/>
          <w:szCs w:val="24"/>
        </w:rPr>
        <w:t>. Los derechos fundamentales afectados con la medida M, son al menos los siguientes:</w:t>
      </w:r>
    </w:p>
    <w:p w:rsidR="00FF2FED" w:rsidRPr="005010DB" w:rsidRDefault="00284A7A" w:rsidP="00242592">
      <w:pPr>
        <w:pStyle w:val="Prrafodelista"/>
        <w:numPr>
          <w:ilvl w:val="0"/>
          <w:numId w:val="2"/>
        </w:numPr>
        <w:spacing w:line="340" w:lineRule="exact"/>
        <w:jc w:val="both"/>
        <w:rPr>
          <w:rFonts w:ascii="Times New Roman" w:hAnsi="Times New Roman" w:cs="Times New Roman"/>
          <w:sz w:val="24"/>
          <w:szCs w:val="24"/>
        </w:rPr>
      </w:pPr>
      <w:r w:rsidRPr="005010DB">
        <w:rPr>
          <w:rFonts w:ascii="Times New Roman" w:hAnsi="Times New Roman" w:cs="Times New Roman"/>
          <w:sz w:val="24"/>
          <w:szCs w:val="24"/>
        </w:rPr>
        <w:t xml:space="preserve">El derecho fundamental a la libertad de empresa </w:t>
      </w:r>
      <w:r w:rsidR="00FF2FED" w:rsidRPr="005010DB">
        <w:rPr>
          <w:rFonts w:ascii="Times New Roman" w:hAnsi="Times New Roman" w:cs="Times New Roman"/>
          <w:sz w:val="24"/>
          <w:szCs w:val="24"/>
        </w:rPr>
        <w:t>del Estudio Oré Guardia. Este Estudio es una persona jurídica que brinda servicios de asesoría jurídica, a través de</w:t>
      </w:r>
      <w:r w:rsidR="005010DB" w:rsidRPr="005010DB">
        <w:rPr>
          <w:rFonts w:ascii="Times New Roman" w:hAnsi="Times New Roman" w:cs="Times New Roman"/>
          <w:sz w:val="24"/>
          <w:szCs w:val="24"/>
        </w:rPr>
        <w:t xml:space="preserve"> un staff de abogados, entre los que se encuentran</w:t>
      </w:r>
      <w:r w:rsidR="00FF2FED" w:rsidRPr="005010DB">
        <w:rPr>
          <w:rFonts w:ascii="Times New Roman" w:hAnsi="Times New Roman" w:cs="Times New Roman"/>
          <w:sz w:val="24"/>
          <w:szCs w:val="24"/>
        </w:rPr>
        <w:t xml:space="preserve"> D. Arsenio Oré y Edward García</w:t>
      </w:r>
      <w:r w:rsidR="005010DB">
        <w:rPr>
          <w:rFonts w:ascii="Times New Roman" w:hAnsi="Times New Roman" w:cs="Times New Roman"/>
          <w:sz w:val="24"/>
          <w:szCs w:val="24"/>
        </w:rPr>
        <w:t xml:space="preserve"> (en su calidad de locador de servicios). El servicio que brinda el Estudio Ore Guardia</w:t>
      </w:r>
      <w:r w:rsidR="00FF2FED" w:rsidRPr="005010DB">
        <w:rPr>
          <w:rFonts w:ascii="Times New Roman" w:hAnsi="Times New Roman" w:cs="Times New Roman"/>
          <w:sz w:val="24"/>
          <w:szCs w:val="24"/>
        </w:rPr>
        <w:t xml:space="preserve"> se verá especialmente resentido si se impidiese a sus dos mencionados abogados, tener contacto, directo o indirecto</w:t>
      </w:r>
      <w:r w:rsidR="00A053F7" w:rsidRPr="005010DB">
        <w:rPr>
          <w:rFonts w:ascii="Times New Roman" w:hAnsi="Times New Roman" w:cs="Times New Roman"/>
          <w:sz w:val="24"/>
          <w:szCs w:val="24"/>
        </w:rPr>
        <w:t xml:space="preserve"> entre sí, o con otros abogados como </w:t>
      </w:r>
      <w:r w:rsidR="00832597" w:rsidRPr="005010DB">
        <w:rPr>
          <w:rFonts w:ascii="Times New Roman" w:hAnsi="Times New Roman" w:cs="Times New Roman"/>
          <w:color w:val="000000"/>
          <w:sz w:val="24"/>
          <w:szCs w:val="24"/>
        </w:rPr>
        <w:t>Giulliana</w:t>
      </w:r>
      <w:r w:rsidR="00832597" w:rsidRPr="005010DB">
        <w:rPr>
          <w:rFonts w:ascii="Times New Roman" w:hAnsi="Times New Roman" w:cs="Times New Roman"/>
          <w:sz w:val="24"/>
          <w:szCs w:val="24"/>
        </w:rPr>
        <w:t xml:space="preserve"> </w:t>
      </w:r>
      <w:r w:rsidR="00A053F7" w:rsidRPr="005010DB">
        <w:rPr>
          <w:rFonts w:ascii="Times New Roman" w:hAnsi="Times New Roman" w:cs="Times New Roman"/>
          <w:sz w:val="24"/>
          <w:szCs w:val="24"/>
        </w:rPr>
        <w:t>Loza con quienes también llevan defensas conjuntas</w:t>
      </w:r>
      <w:r w:rsidR="00FF2FED" w:rsidRPr="005010DB">
        <w:rPr>
          <w:rFonts w:ascii="Times New Roman" w:hAnsi="Times New Roman" w:cs="Times New Roman"/>
          <w:sz w:val="24"/>
          <w:szCs w:val="24"/>
        </w:rPr>
        <w:t>.</w:t>
      </w:r>
      <w:r w:rsidR="000D7A61" w:rsidRPr="005010DB">
        <w:rPr>
          <w:rFonts w:ascii="Times New Roman" w:hAnsi="Times New Roman" w:cs="Times New Roman"/>
          <w:sz w:val="24"/>
          <w:szCs w:val="24"/>
        </w:rPr>
        <w:t xml:space="preserve"> Estrechamente vinculado a este, se encuentra la libertad de trabajo (como parte del derecho fundamental a trabajo), como se hará alusión en el apartado VII del presente informe).</w:t>
      </w:r>
    </w:p>
    <w:p w:rsidR="00822B78" w:rsidRDefault="00822B78" w:rsidP="00242592">
      <w:pPr>
        <w:pStyle w:val="Prrafodelista"/>
        <w:spacing w:line="340" w:lineRule="exact"/>
        <w:jc w:val="both"/>
        <w:rPr>
          <w:rFonts w:ascii="Times New Roman" w:hAnsi="Times New Roman" w:cs="Times New Roman"/>
          <w:sz w:val="24"/>
          <w:szCs w:val="24"/>
        </w:rPr>
      </w:pPr>
    </w:p>
    <w:p w:rsidR="00557543" w:rsidRDefault="00284A7A" w:rsidP="00242592">
      <w:pPr>
        <w:pStyle w:val="Prrafodelista"/>
        <w:numPr>
          <w:ilvl w:val="0"/>
          <w:numId w:val="2"/>
        </w:num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Y correlativamente, el derecho fundamental de defensa de los c</w:t>
      </w:r>
      <w:r w:rsidR="00A053F7">
        <w:rPr>
          <w:rFonts w:ascii="Times New Roman" w:hAnsi="Times New Roman" w:cs="Times New Roman"/>
          <w:sz w:val="24"/>
          <w:szCs w:val="24"/>
        </w:rPr>
        <w:t>lientes del Estudio Oré Guardia, quienes precisamente por la confianza en la altísima calidad que caracteriza al servicio de asesoría jurídica brindado por el Estudio, han confiado la solución de sus problemas jurídicos al mismo.</w:t>
      </w:r>
    </w:p>
    <w:p w:rsidR="00822B78" w:rsidRDefault="00822B78" w:rsidP="00242592">
      <w:pPr>
        <w:pStyle w:val="Prrafodelista"/>
        <w:spacing w:line="340" w:lineRule="exact"/>
        <w:rPr>
          <w:rFonts w:ascii="Times New Roman" w:hAnsi="Times New Roman" w:cs="Times New Roman"/>
          <w:sz w:val="24"/>
          <w:szCs w:val="24"/>
        </w:rPr>
      </w:pPr>
    </w:p>
    <w:p w:rsidR="004E1AC0" w:rsidRPr="00822B78" w:rsidRDefault="004E1AC0" w:rsidP="00242592">
      <w:pPr>
        <w:pStyle w:val="Prrafodelista"/>
        <w:spacing w:line="340" w:lineRule="exact"/>
        <w:rPr>
          <w:rFonts w:ascii="Times New Roman" w:hAnsi="Times New Roman" w:cs="Times New Roman"/>
          <w:sz w:val="24"/>
          <w:szCs w:val="24"/>
        </w:rPr>
      </w:pPr>
    </w:p>
    <w:p w:rsidR="00ED2D8D" w:rsidRPr="00AC7BD3" w:rsidRDefault="006216BA" w:rsidP="00242592">
      <w:pPr>
        <w:spacing w:line="340" w:lineRule="exact"/>
        <w:jc w:val="both"/>
        <w:rPr>
          <w:rFonts w:ascii="Times New Roman" w:hAnsi="Times New Roman" w:cs="Times New Roman"/>
          <w:b/>
          <w:smallCaps/>
          <w:sz w:val="24"/>
          <w:szCs w:val="24"/>
        </w:rPr>
      </w:pPr>
      <w:r>
        <w:rPr>
          <w:rFonts w:ascii="Times New Roman" w:hAnsi="Times New Roman" w:cs="Times New Roman"/>
          <w:b/>
          <w:smallCaps/>
          <w:sz w:val="24"/>
          <w:szCs w:val="24"/>
        </w:rPr>
        <w:lastRenderedPageBreak/>
        <w:t>IV. El j</w:t>
      </w:r>
      <w:r w:rsidR="008D1189" w:rsidRPr="00AC7BD3">
        <w:rPr>
          <w:rFonts w:ascii="Times New Roman" w:hAnsi="Times New Roman" w:cs="Times New Roman"/>
          <w:b/>
          <w:smallCaps/>
          <w:sz w:val="24"/>
          <w:szCs w:val="24"/>
        </w:rPr>
        <w:t>uicio de idoneidad</w:t>
      </w:r>
    </w:p>
    <w:p w:rsidR="006216BA" w:rsidRPr="006216BA" w:rsidRDefault="006216BA" w:rsidP="00242592">
      <w:pPr>
        <w:pStyle w:val="Prrafodelista"/>
        <w:numPr>
          <w:ilvl w:val="0"/>
          <w:numId w:val="7"/>
        </w:numPr>
        <w:spacing w:line="340" w:lineRule="exact"/>
        <w:jc w:val="both"/>
        <w:rPr>
          <w:rFonts w:ascii="Times New Roman" w:hAnsi="Times New Roman" w:cs="Times New Roman"/>
          <w:b/>
          <w:sz w:val="24"/>
          <w:szCs w:val="24"/>
        </w:rPr>
      </w:pPr>
      <w:r w:rsidRPr="006216BA">
        <w:rPr>
          <w:rFonts w:ascii="Times New Roman" w:hAnsi="Times New Roman" w:cs="Times New Roman"/>
          <w:b/>
          <w:sz w:val="24"/>
          <w:szCs w:val="24"/>
        </w:rPr>
        <w:t xml:space="preserve">Definición </w:t>
      </w:r>
    </w:p>
    <w:p w:rsidR="008D1189" w:rsidRPr="00AC7BD3" w:rsidRDefault="008D1189"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El juicio de idoneidad tiene dos etapas:</w:t>
      </w:r>
    </w:p>
    <w:p w:rsidR="008D1189" w:rsidRPr="00AC7BD3" w:rsidRDefault="008D1189" w:rsidP="00242592">
      <w:pPr>
        <w:pStyle w:val="Prrafodelista"/>
        <w:numPr>
          <w:ilvl w:val="0"/>
          <w:numId w:val="3"/>
        </w:num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Primero, se ha de indagar por la finalidad que se persigue con la medida que afecta los derechos fundamentales;</w:t>
      </w:r>
    </w:p>
    <w:p w:rsidR="008D1189" w:rsidRDefault="008D1189" w:rsidP="00242592">
      <w:pPr>
        <w:pStyle w:val="Prrafodelista"/>
        <w:numPr>
          <w:ilvl w:val="0"/>
          <w:numId w:val="3"/>
        </w:num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Segundo, se ha de indagar si la medida aflictiva de derechos fundamentales, es una medida que tiene la eficacia para conseguir la finalidad perseguida.</w:t>
      </w:r>
    </w:p>
    <w:p w:rsidR="006216BA" w:rsidRPr="00AC7BD3" w:rsidRDefault="006216BA" w:rsidP="00242592">
      <w:pPr>
        <w:pStyle w:val="Prrafodelista"/>
        <w:spacing w:line="340" w:lineRule="exact"/>
        <w:jc w:val="both"/>
        <w:rPr>
          <w:rFonts w:ascii="Times New Roman" w:hAnsi="Times New Roman" w:cs="Times New Roman"/>
          <w:sz w:val="24"/>
          <w:szCs w:val="24"/>
        </w:rPr>
      </w:pPr>
    </w:p>
    <w:p w:rsidR="00ED2D8D" w:rsidRPr="006216BA" w:rsidRDefault="00ED2D8D" w:rsidP="00242592">
      <w:pPr>
        <w:pStyle w:val="Prrafodelista"/>
        <w:numPr>
          <w:ilvl w:val="0"/>
          <w:numId w:val="7"/>
        </w:numPr>
        <w:spacing w:line="340" w:lineRule="exact"/>
        <w:jc w:val="both"/>
        <w:rPr>
          <w:rFonts w:ascii="Times New Roman" w:hAnsi="Times New Roman" w:cs="Times New Roman"/>
          <w:b/>
          <w:sz w:val="24"/>
          <w:szCs w:val="24"/>
        </w:rPr>
      </w:pPr>
      <w:r w:rsidRPr="006216BA">
        <w:rPr>
          <w:rFonts w:ascii="Times New Roman" w:hAnsi="Times New Roman" w:cs="Times New Roman"/>
          <w:b/>
          <w:sz w:val="24"/>
          <w:szCs w:val="24"/>
        </w:rPr>
        <w:t>La finalidad de la medida restrictiva</w:t>
      </w:r>
    </w:p>
    <w:p w:rsidR="00284A7A" w:rsidRPr="00AC7BD3" w:rsidRDefault="008D1189"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 xml:space="preserve">En el requerimiento fiscal </w:t>
      </w:r>
      <w:r w:rsidR="00A053F7">
        <w:rPr>
          <w:rFonts w:ascii="Times New Roman" w:hAnsi="Times New Roman" w:cs="Times New Roman"/>
          <w:sz w:val="24"/>
          <w:szCs w:val="24"/>
        </w:rPr>
        <w:t xml:space="preserve">aquí examinado </w:t>
      </w:r>
      <w:r w:rsidRPr="00AC7BD3">
        <w:rPr>
          <w:rFonts w:ascii="Times New Roman" w:hAnsi="Times New Roman" w:cs="Times New Roman"/>
          <w:sz w:val="24"/>
          <w:szCs w:val="24"/>
        </w:rPr>
        <w:t xml:space="preserve">nada se dice </w:t>
      </w:r>
      <w:r w:rsidR="00ED2D8D" w:rsidRPr="00AC7BD3">
        <w:rPr>
          <w:rFonts w:ascii="Times New Roman" w:hAnsi="Times New Roman" w:cs="Times New Roman"/>
          <w:sz w:val="24"/>
          <w:szCs w:val="24"/>
        </w:rPr>
        <w:t>acerca del juicio de idoneidad</w:t>
      </w:r>
      <w:r w:rsidRPr="00AC7BD3">
        <w:rPr>
          <w:rFonts w:ascii="Times New Roman" w:hAnsi="Times New Roman" w:cs="Times New Roman"/>
          <w:sz w:val="24"/>
          <w:szCs w:val="24"/>
        </w:rPr>
        <w:t>. Sin embargo, podría ser reconocido que la finalidad que se persigue con la medida M, es</w:t>
      </w:r>
      <w:r w:rsidR="00ED2D8D" w:rsidRPr="00AC7BD3">
        <w:rPr>
          <w:rFonts w:ascii="Times New Roman" w:hAnsi="Times New Roman" w:cs="Times New Roman"/>
          <w:sz w:val="24"/>
          <w:szCs w:val="24"/>
        </w:rPr>
        <w:t xml:space="preserve"> evitar que en el caso signado como SGF </w:t>
      </w:r>
      <w:r w:rsidR="005010DB">
        <w:rPr>
          <w:rFonts w:ascii="Times New Roman" w:hAnsi="Times New Roman" w:cs="Times New Roman"/>
          <w:sz w:val="24"/>
          <w:szCs w:val="24"/>
        </w:rPr>
        <w:t>506015704</w:t>
      </w:r>
      <w:r w:rsidR="006704D7">
        <w:rPr>
          <w:rFonts w:ascii="Times New Roman" w:hAnsi="Times New Roman" w:cs="Times New Roman"/>
          <w:sz w:val="24"/>
          <w:szCs w:val="24"/>
        </w:rPr>
        <w:t>–</w:t>
      </w:r>
      <w:r w:rsidR="005010DB">
        <w:rPr>
          <w:rFonts w:ascii="Times New Roman" w:hAnsi="Times New Roman" w:cs="Times New Roman"/>
          <w:sz w:val="24"/>
          <w:szCs w:val="24"/>
        </w:rPr>
        <w:t>2017</w:t>
      </w:r>
      <w:r w:rsidR="006704D7">
        <w:rPr>
          <w:rFonts w:ascii="Times New Roman" w:hAnsi="Times New Roman" w:cs="Times New Roman"/>
          <w:sz w:val="24"/>
          <w:szCs w:val="24"/>
        </w:rPr>
        <w:t>–</w:t>
      </w:r>
      <w:r w:rsidR="005010DB">
        <w:rPr>
          <w:rFonts w:ascii="Times New Roman" w:hAnsi="Times New Roman" w:cs="Times New Roman"/>
          <w:sz w:val="24"/>
          <w:szCs w:val="24"/>
        </w:rPr>
        <w:t>55</w:t>
      </w:r>
      <w:r w:rsidR="006704D7">
        <w:rPr>
          <w:rFonts w:ascii="Times New Roman" w:hAnsi="Times New Roman" w:cs="Times New Roman"/>
          <w:sz w:val="24"/>
          <w:szCs w:val="24"/>
        </w:rPr>
        <w:t>–</w:t>
      </w:r>
      <w:r w:rsidR="005010DB">
        <w:rPr>
          <w:rFonts w:ascii="Times New Roman" w:hAnsi="Times New Roman" w:cs="Times New Roman"/>
          <w:sz w:val="24"/>
          <w:szCs w:val="24"/>
        </w:rPr>
        <w:t>0, D.</w:t>
      </w:r>
      <w:r w:rsidR="00ED2D8D" w:rsidRPr="00AC7BD3">
        <w:rPr>
          <w:rFonts w:ascii="Times New Roman" w:hAnsi="Times New Roman" w:cs="Times New Roman"/>
          <w:sz w:val="24"/>
          <w:szCs w:val="24"/>
        </w:rPr>
        <w:t xml:space="preserve"> Arsenio Oré </w:t>
      </w:r>
      <w:r w:rsidR="005010DB">
        <w:rPr>
          <w:rFonts w:ascii="Times New Roman" w:hAnsi="Times New Roman" w:cs="Times New Roman"/>
          <w:sz w:val="24"/>
          <w:szCs w:val="24"/>
        </w:rPr>
        <w:t xml:space="preserve">Guardia </w:t>
      </w:r>
      <w:r w:rsidR="00ED2D8D" w:rsidRPr="00AC7BD3">
        <w:rPr>
          <w:rFonts w:ascii="Times New Roman" w:hAnsi="Times New Roman" w:cs="Times New Roman"/>
          <w:sz w:val="24"/>
          <w:szCs w:val="24"/>
        </w:rPr>
        <w:t>produzca una de las dos modalidades de peligro procesal: “el peligro de obstaculización, toda vez que no se descarta  que la conducta procesal del imputado podría orientarse a obstruir la acción de la justicia y perturbar la actividad probatoria de la presente investigación”</w:t>
      </w:r>
      <w:r w:rsidR="00ED2D8D" w:rsidRPr="00AC7BD3">
        <w:rPr>
          <w:rStyle w:val="Refdenotaalpie"/>
          <w:rFonts w:ascii="Times New Roman" w:hAnsi="Times New Roman" w:cs="Times New Roman"/>
          <w:sz w:val="24"/>
          <w:szCs w:val="24"/>
        </w:rPr>
        <w:footnoteReference w:id="1"/>
      </w:r>
      <w:r w:rsidR="00ED2D8D" w:rsidRPr="00AC7BD3">
        <w:rPr>
          <w:rFonts w:ascii="Times New Roman" w:hAnsi="Times New Roman" w:cs="Times New Roman"/>
          <w:sz w:val="24"/>
          <w:szCs w:val="24"/>
        </w:rPr>
        <w:t xml:space="preserve">. Esta finalidad viene sostenida por el bien jurídico constitucional arriba referido como proscripción de la impunidad. </w:t>
      </w:r>
    </w:p>
    <w:p w:rsidR="00284A7A" w:rsidRPr="006216BA" w:rsidRDefault="00557543" w:rsidP="00242592">
      <w:pPr>
        <w:pStyle w:val="Prrafodelista"/>
        <w:numPr>
          <w:ilvl w:val="0"/>
          <w:numId w:val="7"/>
        </w:numPr>
        <w:spacing w:line="340" w:lineRule="exact"/>
        <w:jc w:val="both"/>
        <w:rPr>
          <w:rFonts w:ascii="Times New Roman" w:hAnsi="Times New Roman" w:cs="Times New Roman"/>
          <w:b/>
          <w:sz w:val="24"/>
          <w:szCs w:val="24"/>
        </w:rPr>
      </w:pPr>
      <w:r w:rsidRPr="006216BA">
        <w:rPr>
          <w:rFonts w:ascii="Times New Roman" w:hAnsi="Times New Roman" w:cs="Times New Roman"/>
          <w:b/>
          <w:sz w:val="24"/>
          <w:szCs w:val="24"/>
        </w:rPr>
        <w:t>La incapacidad de la medida restrictiva para alcanzar la finalidad que se propone</w:t>
      </w:r>
    </w:p>
    <w:p w:rsidR="004E1AC0" w:rsidRPr="00AC7BD3" w:rsidRDefault="00557543"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 xml:space="preserve">Corresponde ahora preguntarse si el contenido de la medida M, permite </w:t>
      </w:r>
      <w:r w:rsidR="00CF496A">
        <w:rPr>
          <w:rFonts w:ascii="Times New Roman" w:hAnsi="Times New Roman" w:cs="Times New Roman"/>
          <w:sz w:val="24"/>
          <w:szCs w:val="24"/>
        </w:rPr>
        <w:t>alcanzar la finalidad mostrada</w:t>
      </w:r>
      <w:r w:rsidRPr="00AC7BD3">
        <w:rPr>
          <w:rFonts w:ascii="Times New Roman" w:hAnsi="Times New Roman" w:cs="Times New Roman"/>
          <w:sz w:val="24"/>
          <w:szCs w:val="24"/>
        </w:rPr>
        <w:t xml:space="preserve">. Si bien se aprecia, si </w:t>
      </w:r>
      <w:r w:rsidR="00CF496A">
        <w:rPr>
          <w:rFonts w:ascii="Times New Roman" w:hAnsi="Times New Roman" w:cs="Times New Roman"/>
          <w:sz w:val="24"/>
          <w:szCs w:val="24"/>
        </w:rPr>
        <w:t>efectivamente –como cree el Fiscal</w:t>
      </w:r>
      <w:r w:rsidR="006704D7">
        <w:rPr>
          <w:rFonts w:ascii="Times New Roman" w:hAnsi="Times New Roman" w:cs="Times New Roman"/>
          <w:sz w:val="24"/>
          <w:szCs w:val="24"/>
        </w:rPr>
        <w:t>–</w:t>
      </w:r>
      <w:r w:rsidR="00CF496A">
        <w:rPr>
          <w:rFonts w:ascii="Times New Roman" w:hAnsi="Times New Roman" w:cs="Times New Roman"/>
          <w:sz w:val="24"/>
          <w:szCs w:val="24"/>
        </w:rPr>
        <w:t xml:space="preserve">, </w:t>
      </w:r>
      <w:r w:rsidR="005010DB">
        <w:rPr>
          <w:rFonts w:ascii="Times New Roman" w:hAnsi="Times New Roman" w:cs="Times New Roman"/>
          <w:sz w:val="24"/>
          <w:szCs w:val="24"/>
        </w:rPr>
        <w:t>D.</w:t>
      </w:r>
      <w:r w:rsidRPr="00AC7BD3">
        <w:rPr>
          <w:rFonts w:ascii="Times New Roman" w:hAnsi="Times New Roman" w:cs="Times New Roman"/>
          <w:sz w:val="24"/>
          <w:szCs w:val="24"/>
        </w:rPr>
        <w:t xml:space="preserve"> Arsenio Oré </w:t>
      </w:r>
      <w:r w:rsidR="005010DB">
        <w:rPr>
          <w:rFonts w:ascii="Times New Roman" w:hAnsi="Times New Roman" w:cs="Times New Roman"/>
          <w:sz w:val="24"/>
          <w:szCs w:val="24"/>
        </w:rPr>
        <w:t xml:space="preserve">Guardia </w:t>
      </w:r>
      <w:r w:rsidRPr="00AC7BD3">
        <w:rPr>
          <w:rFonts w:ascii="Times New Roman" w:hAnsi="Times New Roman" w:cs="Times New Roman"/>
          <w:sz w:val="24"/>
          <w:szCs w:val="24"/>
        </w:rPr>
        <w:t xml:space="preserve">tuviese la voluntad de comunicarse con </w:t>
      </w:r>
      <w:r w:rsidR="00CF496A">
        <w:rPr>
          <w:rFonts w:ascii="Times New Roman" w:hAnsi="Times New Roman" w:cs="Times New Roman"/>
          <w:sz w:val="24"/>
          <w:szCs w:val="24"/>
        </w:rPr>
        <w:t xml:space="preserve">los abogados </w:t>
      </w:r>
      <w:r w:rsidRPr="00AC7BD3">
        <w:rPr>
          <w:rFonts w:ascii="Times New Roman" w:hAnsi="Times New Roman" w:cs="Times New Roman"/>
          <w:sz w:val="24"/>
          <w:szCs w:val="24"/>
        </w:rPr>
        <w:t>Edward</w:t>
      </w:r>
      <w:r w:rsidR="00CF496A">
        <w:rPr>
          <w:rFonts w:ascii="Times New Roman" w:hAnsi="Times New Roman" w:cs="Times New Roman"/>
          <w:sz w:val="24"/>
          <w:szCs w:val="24"/>
        </w:rPr>
        <w:t xml:space="preserve"> García o</w:t>
      </w:r>
      <w:r w:rsidRPr="00AC7BD3">
        <w:rPr>
          <w:rFonts w:ascii="Times New Roman" w:hAnsi="Times New Roman" w:cs="Times New Roman"/>
          <w:sz w:val="24"/>
          <w:szCs w:val="24"/>
        </w:rPr>
        <w:t xml:space="preserve"> </w:t>
      </w:r>
      <w:r w:rsidR="00832597">
        <w:rPr>
          <w:rFonts w:ascii="Times New Roman" w:hAnsi="Times New Roman" w:cs="Times New Roman"/>
          <w:color w:val="000000"/>
          <w:sz w:val="24"/>
          <w:szCs w:val="24"/>
        </w:rPr>
        <w:t>G</w:t>
      </w:r>
      <w:r w:rsidR="00832597" w:rsidRPr="007810A6">
        <w:rPr>
          <w:rFonts w:ascii="Times New Roman" w:hAnsi="Times New Roman" w:cs="Times New Roman"/>
          <w:color w:val="000000"/>
          <w:sz w:val="24"/>
          <w:szCs w:val="24"/>
        </w:rPr>
        <w:t>i</w:t>
      </w:r>
      <w:r w:rsidR="00832597">
        <w:rPr>
          <w:rFonts w:ascii="Times New Roman" w:hAnsi="Times New Roman" w:cs="Times New Roman"/>
          <w:color w:val="000000"/>
          <w:sz w:val="24"/>
          <w:szCs w:val="24"/>
        </w:rPr>
        <w:t>u</w:t>
      </w:r>
      <w:r w:rsidR="00832597" w:rsidRPr="007810A6">
        <w:rPr>
          <w:rFonts w:ascii="Times New Roman" w:hAnsi="Times New Roman" w:cs="Times New Roman"/>
          <w:color w:val="000000"/>
          <w:sz w:val="24"/>
          <w:szCs w:val="24"/>
        </w:rPr>
        <w:t>l</w:t>
      </w:r>
      <w:r w:rsidR="00832597">
        <w:rPr>
          <w:rFonts w:ascii="Times New Roman" w:hAnsi="Times New Roman" w:cs="Times New Roman"/>
          <w:color w:val="000000"/>
          <w:sz w:val="24"/>
          <w:szCs w:val="24"/>
        </w:rPr>
        <w:t>l</w:t>
      </w:r>
      <w:r w:rsidR="00832597" w:rsidRPr="007810A6">
        <w:rPr>
          <w:rFonts w:ascii="Times New Roman" w:hAnsi="Times New Roman" w:cs="Times New Roman"/>
          <w:color w:val="000000"/>
          <w:sz w:val="24"/>
          <w:szCs w:val="24"/>
        </w:rPr>
        <w:t>iana</w:t>
      </w:r>
      <w:r w:rsidR="00832597" w:rsidRPr="00AC7BD3">
        <w:rPr>
          <w:rFonts w:ascii="Times New Roman" w:hAnsi="Times New Roman" w:cs="Times New Roman"/>
          <w:sz w:val="24"/>
          <w:szCs w:val="24"/>
        </w:rPr>
        <w:t xml:space="preserve"> </w:t>
      </w:r>
      <w:r w:rsidRPr="00AC7BD3">
        <w:rPr>
          <w:rFonts w:ascii="Times New Roman" w:hAnsi="Times New Roman" w:cs="Times New Roman"/>
          <w:sz w:val="24"/>
          <w:szCs w:val="24"/>
        </w:rPr>
        <w:t xml:space="preserve">Loza con </w:t>
      </w:r>
      <w:r w:rsidR="00CF496A">
        <w:rPr>
          <w:rFonts w:ascii="Times New Roman" w:hAnsi="Times New Roman" w:cs="Times New Roman"/>
          <w:sz w:val="24"/>
          <w:szCs w:val="24"/>
        </w:rPr>
        <w:t xml:space="preserve">el propósito </w:t>
      </w:r>
      <w:r w:rsidRPr="00AC7BD3">
        <w:rPr>
          <w:rFonts w:ascii="Times New Roman" w:hAnsi="Times New Roman" w:cs="Times New Roman"/>
          <w:sz w:val="24"/>
          <w:szCs w:val="24"/>
        </w:rPr>
        <w:t xml:space="preserve">de acordar una estrategia para obstaculizar la </w:t>
      </w:r>
      <w:r w:rsidR="00CF496A">
        <w:rPr>
          <w:rFonts w:ascii="Times New Roman" w:hAnsi="Times New Roman" w:cs="Times New Roman"/>
          <w:sz w:val="24"/>
          <w:szCs w:val="24"/>
        </w:rPr>
        <w:t xml:space="preserve">acción de la </w:t>
      </w:r>
      <w:r w:rsidR="00AE23A8" w:rsidRPr="00AC7BD3">
        <w:rPr>
          <w:rFonts w:ascii="Times New Roman" w:hAnsi="Times New Roman" w:cs="Times New Roman"/>
          <w:sz w:val="24"/>
          <w:szCs w:val="24"/>
        </w:rPr>
        <w:t xml:space="preserve">justicia en este caso, </w:t>
      </w:r>
      <w:r w:rsidR="00CF496A">
        <w:rPr>
          <w:rFonts w:ascii="Times New Roman" w:hAnsi="Times New Roman" w:cs="Times New Roman"/>
          <w:sz w:val="24"/>
          <w:szCs w:val="24"/>
        </w:rPr>
        <w:t>es seguro que la</w:t>
      </w:r>
      <w:r w:rsidR="00AE23A8" w:rsidRPr="00AC7BD3">
        <w:rPr>
          <w:rFonts w:ascii="Times New Roman" w:hAnsi="Times New Roman" w:cs="Times New Roman"/>
          <w:sz w:val="24"/>
          <w:szCs w:val="24"/>
        </w:rPr>
        <w:t xml:space="preserve"> llevaría a cabo</w:t>
      </w:r>
      <w:r w:rsidRPr="00AC7BD3">
        <w:rPr>
          <w:rFonts w:ascii="Times New Roman" w:hAnsi="Times New Roman" w:cs="Times New Roman"/>
          <w:sz w:val="24"/>
          <w:szCs w:val="24"/>
        </w:rPr>
        <w:t xml:space="preserve"> independientemente de la existencia de la medida M. E</w:t>
      </w:r>
      <w:r w:rsidR="00AE23A8" w:rsidRPr="00AC7BD3">
        <w:rPr>
          <w:rFonts w:ascii="Times New Roman" w:hAnsi="Times New Roman" w:cs="Times New Roman"/>
          <w:sz w:val="24"/>
          <w:szCs w:val="24"/>
        </w:rPr>
        <w:t xml:space="preserve">n efecto, en el hipotético escenario que los referidos </w:t>
      </w:r>
      <w:r w:rsidR="00D06CA0">
        <w:rPr>
          <w:rFonts w:ascii="Times New Roman" w:hAnsi="Times New Roman" w:cs="Times New Roman"/>
          <w:sz w:val="24"/>
          <w:szCs w:val="24"/>
        </w:rPr>
        <w:t xml:space="preserve">procesados </w:t>
      </w:r>
      <w:r w:rsidR="00AE23A8" w:rsidRPr="00AC7BD3">
        <w:rPr>
          <w:rFonts w:ascii="Times New Roman" w:hAnsi="Times New Roman" w:cs="Times New Roman"/>
          <w:sz w:val="24"/>
          <w:szCs w:val="24"/>
        </w:rPr>
        <w:t>quisieran efectivamente entrar en contacto</w:t>
      </w:r>
      <w:r w:rsidR="00CF496A">
        <w:rPr>
          <w:rFonts w:ascii="Times New Roman" w:hAnsi="Times New Roman" w:cs="Times New Roman"/>
          <w:sz w:val="24"/>
          <w:szCs w:val="24"/>
        </w:rPr>
        <w:t xml:space="preserve"> entre sí </w:t>
      </w:r>
      <w:r w:rsidR="00AE23A8" w:rsidRPr="00AC7BD3">
        <w:rPr>
          <w:rFonts w:ascii="Times New Roman" w:hAnsi="Times New Roman" w:cs="Times New Roman"/>
          <w:sz w:val="24"/>
          <w:szCs w:val="24"/>
        </w:rPr>
        <w:t xml:space="preserve">para generar obstrucción a la justicia en este proceso, una medida como M no los detendría, es decir, no les persuadiría para </w:t>
      </w:r>
      <w:r w:rsidR="00CF496A">
        <w:rPr>
          <w:rFonts w:ascii="Times New Roman" w:hAnsi="Times New Roman" w:cs="Times New Roman"/>
          <w:sz w:val="24"/>
          <w:szCs w:val="24"/>
        </w:rPr>
        <w:t xml:space="preserve">no </w:t>
      </w:r>
      <w:r w:rsidR="00AE23A8" w:rsidRPr="00AC7BD3">
        <w:rPr>
          <w:rFonts w:ascii="Times New Roman" w:hAnsi="Times New Roman" w:cs="Times New Roman"/>
          <w:sz w:val="24"/>
          <w:szCs w:val="24"/>
        </w:rPr>
        <w:t>hacerlo; sin duda que les dificultaría, porque tendrían que hacerlo clandestinamente o utilizando instrumentos de comunicación indirecta, pero en ningún caso lo impediría.</w:t>
      </w:r>
    </w:p>
    <w:p w:rsidR="00CF496A" w:rsidRDefault="00AE23A8"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Si por el contrario, la voluntad de los mencionados imputados fues</w:t>
      </w:r>
      <w:r w:rsidR="00857545" w:rsidRPr="00AC7BD3">
        <w:rPr>
          <w:rFonts w:ascii="Times New Roman" w:hAnsi="Times New Roman" w:cs="Times New Roman"/>
          <w:sz w:val="24"/>
          <w:szCs w:val="24"/>
        </w:rPr>
        <w:t>e, como realmente es,</w:t>
      </w:r>
      <w:r w:rsidRPr="00AC7BD3">
        <w:rPr>
          <w:rFonts w:ascii="Times New Roman" w:hAnsi="Times New Roman" w:cs="Times New Roman"/>
          <w:sz w:val="24"/>
          <w:szCs w:val="24"/>
        </w:rPr>
        <w:t xml:space="preserve"> de cooperar con la acción de la justicia (no se olvide que el Dr. Arsenio Oré exteriorizó esta </w:t>
      </w:r>
      <w:r w:rsidRPr="00AC7BD3">
        <w:rPr>
          <w:rFonts w:ascii="Times New Roman" w:hAnsi="Times New Roman" w:cs="Times New Roman"/>
          <w:sz w:val="24"/>
          <w:szCs w:val="24"/>
        </w:rPr>
        <w:lastRenderedPageBreak/>
        <w:t xml:space="preserve">voluntad </w:t>
      </w:r>
      <w:r w:rsidR="00CF496A">
        <w:rPr>
          <w:rFonts w:ascii="Times New Roman" w:hAnsi="Times New Roman" w:cs="Times New Roman"/>
          <w:sz w:val="24"/>
          <w:szCs w:val="24"/>
        </w:rPr>
        <w:t xml:space="preserve">colaboracionista </w:t>
      </w:r>
      <w:r w:rsidRPr="00AC7BD3">
        <w:rPr>
          <w:rFonts w:ascii="Times New Roman" w:hAnsi="Times New Roman" w:cs="Times New Roman"/>
          <w:sz w:val="24"/>
          <w:szCs w:val="24"/>
        </w:rPr>
        <w:t>durante el allanamiento de su Estudio)</w:t>
      </w:r>
      <w:r w:rsidR="00857545" w:rsidRPr="00AC7BD3">
        <w:rPr>
          <w:rFonts w:ascii="Times New Roman" w:hAnsi="Times New Roman" w:cs="Times New Roman"/>
          <w:sz w:val="24"/>
          <w:szCs w:val="24"/>
        </w:rPr>
        <w:t>, esta no será consecuencia de la aprobación de la medida M</w:t>
      </w:r>
      <w:r w:rsidR="00CF496A">
        <w:rPr>
          <w:rFonts w:ascii="Times New Roman" w:hAnsi="Times New Roman" w:cs="Times New Roman"/>
          <w:sz w:val="24"/>
          <w:szCs w:val="24"/>
        </w:rPr>
        <w:t xml:space="preserve">, sino que será consecuencia de haber interiorizado que </w:t>
      </w:r>
      <w:r w:rsidR="00CF496A" w:rsidRPr="00AC7BD3">
        <w:rPr>
          <w:rFonts w:ascii="Times New Roman" w:hAnsi="Times New Roman" w:cs="Times New Roman"/>
          <w:sz w:val="24"/>
          <w:szCs w:val="24"/>
        </w:rPr>
        <w:t>es lo moral y legalmente exigido.</w:t>
      </w:r>
      <w:r w:rsidR="00CF496A">
        <w:rPr>
          <w:rFonts w:ascii="Times New Roman" w:hAnsi="Times New Roman" w:cs="Times New Roman"/>
          <w:sz w:val="24"/>
          <w:szCs w:val="24"/>
        </w:rPr>
        <w:t xml:space="preserve"> De modo que con base en ese convencimiento igualmente colaborarán con la justicia aunque no existiese una medida del tipo aquí requerida por el Fiscal.</w:t>
      </w:r>
    </w:p>
    <w:p w:rsidR="00857545" w:rsidRPr="00AC7BD3" w:rsidRDefault="00857545"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Este razonamiento permite concluir que la medida M no es idónea para alcanzar la finalidad que se propone</w:t>
      </w:r>
      <w:r w:rsidR="00CF496A">
        <w:rPr>
          <w:rFonts w:ascii="Times New Roman" w:hAnsi="Times New Roman" w:cs="Times New Roman"/>
          <w:sz w:val="24"/>
          <w:szCs w:val="24"/>
        </w:rPr>
        <w:t xml:space="preserve">: no tiene la eficacia para impedir una voluntad obstruccionista de la justicia, de modo que una tal voluntad se mantendrá aunque se adopte la medida M; mientras que no será la causa para adoptar una conducta colaboracionista con la justicia. Así, </w:t>
      </w:r>
      <w:r w:rsidRPr="00AC7BD3">
        <w:rPr>
          <w:rFonts w:ascii="Times New Roman" w:hAnsi="Times New Roman" w:cs="Times New Roman"/>
          <w:sz w:val="24"/>
          <w:szCs w:val="24"/>
        </w:rPr>
        <w:t>una h</w:t>
      </w:r>
      <w:r w:rsidR="00D06CA0">
        <w:rPr>
          <w:rFonts w:ascii="Times New Roman" w:hAnsi="Times New Roman" w:cs="Times New Roman"/>
          <w:sz w:val="24"/>
          <w:szCs w:val="24"/>
        </w:rPr>
        <w:t xml:space="preserve">ipotética voluntad de </w:t>
      </w:r>
      <w:r w:rsidR="005010DB">
        <w:rPr>
          <w:rFonts w:ascii="Times New Roman" w:hAnsi="Times New Roman" w:cs="Times New Roman"/>
          <w:sz w:val="24"/>
          <w:szCs w:val="24"/>
        </w:rPr>
        <w:t xml:space="preserve">D. </w:t>
      </w:r>
      <w:r w:rsidR="00D06CA0">
        <w:rPr>
          <w:rFonts w:ascii="Times New Roman" w:hAnsi="Times New Roman" w:cs="Times New Roman"/>
          <w:sz w:val="24"/>
          <w:szCs w:val="24"/>
        </w:rPr>
        <w:t>Arse</w:t>
      </w:r>
      <w:r w:rsidR="005010DB">
        <w:rPr>
          <w:rFonts w:ascii="Times New Roman" w:hAnsi="Times New Roman" w:cs="Times New Roman"/>
          <w:sz w:val="24"/>
          <w:szCs w:val="24"/>
        </w:rPr>
        <w:t xml:space="preserve">nio </w:t>
      </w:r>
      <w:r w:rsidRPr="00AC7BD3">
        <w:rPr>
          <w:rFonts w:ascii="Times New Roman" w:hAnsi="Times New Roman" w:cs="Times New Roman"/>
          <w:sz w:val="24"/>
          <w:szCs w:val="24"/>
        </w:rPr>
        <w:t>Oré Guardia para concertar con otras voluntades con el propósito de obstruir la justicia, solo se dificultará pero no se impedirá con la aprobación de la medida M; y la voluntad de colabo</w:t>
      </w:r>
      <w:r w:rsidR="00D06CA0">
        <w:rPr>
          <w:rFonts w:ascii="Times New Roman" w:hAnsi="Times New Roman" w:cs="Times New Roman"/>
          <w:sz w:val="24"/>
          <w:szCs w:val="24"/>
        </w:rPr>
        <w:t>rar con la justicia de</w:t>
      </w:r>
      <w:r w:rsidRPr="00AC7BD3">
        <w:rPr>
          <w:rFonts w:ascii="Times New Roman" w:hAnsi="Times New Roman" w:cs="Times New Roman"/>
          <w:sz w:val="24"/>
          <w:szCs w:val="24"/>
        </w:rPr>
        <w:t xml:space="preserve"> </w:t>
      </w:r>
      <w:r w:rsidR="005010DB">
        <w:rPr>
          <w:rFonts w:ascii="Times New Roman" w:hAnsi="Times New Roman" w:cs="Times New Roman"/>
          <w:sz w:val="24"/>
          <w:szCs w:val="24"/>
        </w:rPr>
        <w:t xml:space="preserve">D. Arsenio </w:t>
      </w:r>
      <w:r w:rsidRPr="00AC7BD3">
        <w:rPr>
          <w:rFonts w:ascii="Times New Roman" w:hAnsi="Times New Roman" w:cs="Times New Roman"/>
          <w:sz w:val="24"/>
          <w:szCs w:val="24"/>
        </w:rPr>
        <w:t>Oré Guardia no será consecuencia de la aprobación de la medida M, sino del cumplimiento de compromisos morales y legales</w:t>
      </w:r>
      <w:r w:rsidR="00CF496A">
        <w:rPr>
          <w:rFonts w:ascii="Times New Roman" w:hAnsi="Times New Roman" w:cs="Times New Roman"/>
          <w:sz w:val="24"/>
          <w:szCs w:val="24"/>
        </w:rPr>
        <w:t xml:space="preserve"> por él asumidos y manifestados sin duda a lo largo de su dilatado y exitoso desenvolvimiento profesional</w:t>
      </w:r>
      <w:r w:rsidRPr="00AC7BD3">
        <w:rPr>
          <w:rFonts w:ascii="Times New Roman" w:hAnsi="Times New Roman" w:cs="Times New Roman"/>
          <w:sz w:val="24"/>
          <w:szCs w:val="24"/>
        </w:rPr>
        <w:t xml:space="preserve">. </w:t>
      </w:r>
    </w:p>
    <w:p w:rsidR="00194872" w:rsidRDefault="00857545"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La medida M, por tanto, no cumple con las exigencias del juicio de idoneidad; es una medida desproporcionada por inidónea y, por ello, la afectación que significa para los derechos a la libertad de empresa</w:t>
      </w:r>
      <w:r w:rsidR="000D7A61">
        <w:rPr>
          <w:rFonts w:ascii="Times New Roman" w:hAnsi="Times New Roman" w:cs="Times New Roman"/>
          <w:sz w:val="24"/>
          <w:szCs w:val="24"/>
        </w:rPr>
        <w:t xml:space="preserve"> (libertad de trabajo)</w:t>
      </w:r>
      <w:r w:rsidRPr="00AC7BD3">
        <w:rPr>
          <w:rFonts w:ascii="Times New Roman" w:hAnsi="Times New Roman" w:cs="Times New Roman"/>
          <w:sz w:val="24"/>
          <w:szCs w:val="24"/>
        </w:rPr>
        <w:t xml:space="preserve"> y al derecho de defensa, es una afectación inconstitucional. Esto sería suficiente para rechazar el requerimiento fiscal. No obstante, y con el único propósito de continuar con el análisis, vamos a suponer que la medida M sí es idónea</w:t>
      </w:r>
      <w:r w:rsidR="00A1077E">
        <w:rPr>
          <w:rFonts w:ascii="Times New Roman" w:hAnsi="Times New Roman" w:cs="Times New Roman"/>
          <w:sz w:val="24"/>
          <w:szCs w:val="24"/>
        </w:rPr>
        <w:t>,</w:t>
      </w:r>
      <w:r w:rsidRPr="00AC7BD3">
        <w:rPr>
          <w:rFonts w:ascii="Times New Roman" w:hAnsi="Times New Roman" w:cs="Times New Roman"/>
          <w:sz w:val="24"/>
          <w:szCs w:val="24"/>
        </w:rPr>
        <w:t xml:space="preserve"> para </w:t>
      </w:r>
      <w:r w:rsidR="00A1077E">
        <w:rPr>
          <w:rFonts w:ascii="Times New Roman" w:hAnsi="Times New Roman" w:cs="Times New Roman"/>
          <w:sz w:val="24"/>
          <w:szCs w:val="24"/>
        </w:rPr>
        <w:t xml:space="preserve">así inmediatamente </w:t>
      </w:r>
      <w:r w:rsidRPr="00AC7BD3">
        <w:rPr>
          <w:rFonts w:ascii="Times New Roman" w:hAnsi="Times New Roman" w:cs="Times New Roman"/>
          <w:sz w:val="24"/>
          <w:szCs w:val="24"/>
        </w:rPr>
        <w:t>preguntarnos por su necesidad.</w:t>
      </w:r>
    </w:p>
    <w:p w:rsidR="00822B78" w:rsidRPr="00AC7BD3" w:rsidRDefault="00822B78" w:rsidP="00242592">
      <w:pPr>
        <w:spacing w:line="340" w:lineRule="exact"/>
        <w:jc w:val="both"/>
        <w:rPr>
          <w:rFonts w:ascii="Times New Roman" w:hAnsi="Times New Roman" w:cs="Times New Roman"/>
          <w:sz w:val="24"/>
          <w:szCs w:val="24"/>
        </w:rPr>
      </w:pPr>
    </w:p>
    <w:p w:rsidR="00857545" w:rsidRPr="00AC7BD3" w:rsidRDefault="006216BA" w:rsidP="00242592">
      <w:pPr>
        <w:spacing w:line="340" w:lineRule="exact"/>
        <w:jc w:val="both"/>
        <w:rPr>
          <w:rFonts w:ascii="Times New Roman" w:hAnsi="Times New Roman" w:cs="Times New Roman"/>
          <w:b/>
          <w:smallCaps/>
          <w:sz w:val="24"/>
          <w:szCs w:val="24"/>
        </w:rPr>
      </w:pPr>
      <w:r>
        <w:rPr>
          <w:rFonts w:ascii="Times New Roman" w:hAnsi="Times New Roman" w:cs="Times New Roman"/>
          <w:b/>
          <w:smallCaps/>
          <w:sz w:val="24"/>
          <w:szCs w:val="24"/>
        </w:rPr>
        <w:t xml:space="preserve">V. </w:t>
      </w:r>
      <w:r w:rsidR="00857545" w:rsidRPr="00AC7BD3">
        <w:rPr>
          <w:rFonts w:ascii="Times New Roman" w:hAnsi="Times New Roman" w:cs="Times New Roman"/>
          <w:b/>
          <w:smallCaps/>
          <w:sz w:val="24"/>
          <w:szCs w:val="24"/>
        </w:rPr>
        <w:t>El juicio de necesidad</w:t>
      </w:r>
    </w:p>
    <w:p w:rsidR="00776B86" w:rsidRPr="00AC7BD3" w:rsidRDefault="006216BA" w:rsidP="00242592">
      <w:pPr>
        <w:spacing w:line="340" w:lineRule="exact"/>
        <w:ind w:left="709" w:hanging="425"/>
        <w:jc w:val="both"/>
        <w:rPr>
          <w:rFonts w:ascii="Times New Roman" w:hAnsi="Times New Roman" w:cs="Times New Roman"/>
          <w:b/>
          <w:sz w:val="24"/>
          <w:szCs w:val="24"/>
        </w:rPr>
      </w:pPr>
      <w:r>
        <w:rPr>
          <w:rFonts w:ascii="Times New Roman" w:hAnsi="Times New Roman" w:cs="Times New Roman"/>
          <w:b/>
          <w:sz w:val="24"/>
          <w:szCs w:val="24"/>
        </w:rPr>
        <w:t>1. Definición</w:t>
      </w:r>
    </w:p>
    <w:p w:rsidR="00776B86" w:rsidRPr="00AC7BD3" w:rsidRDefault="00857545"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 xml:space="preserve">El juicio </w:t>
      </w:r>
      <w:r w:rsidR="00776B86" w:rsidRPr="00AC7BD3">
        <w:rPr>
          <w:rFonts w:ascii="Times New Roman" w:hAnsi="Times New Roman" w:cs="Times New Roman"/>
          <w:sz w:val="24"/>
          <w:szCs w:val="24"/>
        </w:rPr>
        <w:t>de necesidad reclama que el Juez se pregunte si existen otras medidas que permitan conseguir la finalidad que persigue M, pero que afecten en menor intensidad los derechos fundamentales</w:t>
      </w:r>
      <w:r w:rsidR="00A1077E">
        <w:rPr>
          <w:rFonts w:ascii="Times New Roman" w:hAnsi="Times New Roman" w:cs="Times New Roman"/>
          <w:sz w:val="24"/>
          <w:szCs w:val="24"/>
        </w:rPr>
        <w:t xml:space="preserve"> involucrados</w:t>
      </w:r>
      <w:r w:rsidR="00776B86" w:rsidRPr="00AC7BD3">
        <w:rPr>
          <w:rFonts w:ascii="Times New Roman" w:hAnsi="Times New Roman" w:cs="Times New Roman"/>
          <w:sz w:val="24"/>
          <w:szCs w:val="24"/>
        </w:rPr>
        <w:t>. Dicho de otro modo: la medida M será una medida necesaria si es que no existe otra medida alternativa que permita conseguir neutralizar el peligro procesal de obstrucción a la justicia</w:t>
      </w:r>
      <w:r w:rsidR="00A1077E">
        <w:rPr>
          <w:rFonts w:ascii="Times New Roman" w:hAnsi="Times New Roman" w:cs="Times New Roman"/>
          <w:sz w:val="24"/>
          <w:szCs w:val="24"/>
        </w:rPr>
        <w:t xml:space="preserve"> que dice el Fiscal existir</w:t>
      </w:r>
      <w:r w:rsidR="00776B86" w:rsidRPr="00AC7BD3">
        <w:rPr>
          <w:rFonts w:ascii="Times New Roman" w:hAnsi="Times New Roman" w:cs="Times New Roman"/>
          <w:sz w:val="24"/>
          <w:szCs w:val="24"/>
        </w:rPr>
        <w:t xml:space="preserve">, pero que </w:t>
      </w:r>
      <w:r w:rsidR="00A1077E">
        <w:rPr>
          <w:rFonts w:ascii="Times New Roman" w:hAnsi="Times New Roman" w:cs="Times New Roman"/>
          <w:sz w:val="24"/>
          <w:szCs w:val="24"/>
        </w:rPr>
        <w:t xml:space="preserve">a su vez </w:t>
      </w:r>
      <w:r w:rsidR="00776B86" w:rsidRPr="00AC7BD3">
        <w:rPr>
          <w:rFonts w:ascii="Times New Roman" w:hAnsi="Times New Roman" w:cs="Times New Roman"/>
          <w:sz w:val="24"/>
          <w:szCs w:val="24"/>
        </w:rPr>
        <w:t>afecte menos a los derechos de libertad de empresa</w:t>
      </w:r>
      <w:r w:rsidR="000D7A61">
        <w:rPr>
          <w:rFonts w:ascii="Times New Roman" w:hAnsi="Times New Roman" w:cs="Times New Roman"/>
          <w:sz w:val="24"/>
          <w:szCs w:val="24"/>
        </w:rPr>
        <w:t xml:space="preserve"> (libertad de trabajo)</w:t>
      </w:r>
      <w:r w:rsidR="00776B86" w:rsidRPr="00AC7BD3">
        <w:rPr>
          <w:rFonts w:ascii="Times New Roman" w:hAnsi="Times New Roman" w:cs="Times New Roman"/>
          <w:sz w:val="24"/>
          <w:szCs w:val="24"/>
        </w:rPr>
        <w:t xml:space="preserve"> y de defensa de lo que afecta la medida M.</w:t>
      </w:r>
    </w:p>
    <w:p w:rsidR="00776B86" w:rsidRPr="00AC7BD3" w:rsidRDefault="006216BA" w:rsidP="00242592">
      <w:pPr>
        <w:spacing w:line="340" w:lineRule="exact"/>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2. </w:t>
      </w:r>
      <w:r w:rsidR="00776B86" w:rsidRPr="00AC7BD3">
        <w:rPr>
          <w:rFonts w:ascii="Times New Roman" w:hAnsi="Times New Roman" w:cs="Times New Roman"/>
          <w:b/>
          <w:sz w:val="24"/>
          <w:szCs w:val="24"/>
        </w:rPr>
        <w:t>Sí existen otras medidas alternativas menos aflictivas</w:t>
      </w:r>
    </w:p>
    <w:p w:rsidR="007001EB" w:rsidRPr="00AC7BD3" w:rsidRDefault="0090272C"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Es posible sostener justificadamente que a la medida M antes formulada, puede oponérsele una medida alternativa M’</w:t>
      </w:r>
      <w:r w:rsidR="007001EB" w:rsidRPr="00AC7BD3">
        <w:rPr>
          <w:rFonts w:ascii="Times New Roman" w:hAnsi="Times New Roman" w:cs="Times New Roman"/>
          <w:sz w:val="24"/>
          <w:szCs w:val="24"/>
        </w:rPr>
        <w:t>, con la virtualidad de neutralizar posibles peligros procesales sin afectar derechos fundamentales</w:t>
      </w:r>
      <w:r w:rsidRPr="00AC7BD3">
        <w:rPr>
          <w:rFonts w:ascii="Times New Roman" w:hAnsi="Times New Roman" w:cs="Times New Roman"/>
          <w:sz w:val="24"/>
          <w:szCs w:val="24"/>
        </w:rPr>
        <w:t>. Si bien se aprecia, es posible concluir que de entre las personas con las que se le prohíbe tener un con</w:t>
      </w:r>
      <w:r w:rsidR="007001EB" w:rsidRPr="00AC7BD3">
        <w:rPr>
          <w:rFonts w:ascii="Times New Roman" w:hAnsi="Times New Roman" w:cs="Times New Roman"/>
          <w:sz w:val="24"/>
          <w:szCs w:val="24"/>
        </w:rPr>
        <w:t xml:space="preserve">tacto a D. Arsenio Oré Guardia, existe un grupo con las que le une un justificado vínculo profesional, desde hace muchos años y que incluso, al menos con </w:t>
      </w:r>
      <w:r w:rsidR="00A1077E">
        <w:rPr>
          <w:rFonts w:ascii="Times New Roman" w:hAnsi="Times New Roman" w:cs="Times New Roman"/>
          <w:sz w:val="24"/>
          <w:szCs w:val="24"/>
        </w:rPr>
        <w:t xml:space="preserve">el abogado </w:t>
      </w:r>
      <w:r w:rsidR="007001EB" w:rsidRPr="00AC7BD3">
        <w:rPr>
          <w:rFonts w:ascii="Times New Roman" w:hAnsi="Times New Roman" w:cs="Times New Roman"/>
          <w:sz w:val="24"/>
          <w:szCs w:val="24"/>
        </w:rPr>
        <w:t xml:space="preserve">Edward García, puede ser reconocido que </w:t>
      </w:r>
      <w:r w:rsidR="0090630D" w:rsidRPr="00AC7BD3">
        <w:rPr>
          <w:rFonts w:ascii="Times New Roman" w:hAnsi="Times New Roman" w:cs="Times New Roman"/>
          <w:sz w:val="24"/>
          <w:szCs w:val="24"/>
        </w:rPr>
        <w:t xml:space="preserve">es </w:t>
      </w:r>
      <w:r w:rsidR="00A1077E">
        <w:rPr>
          <w:rFonts w:ascii="Times New Roman" w:hAnsi="Times New Roman" w:cs="Times New Roman"/>
          <w:sz w:val="24"/>
          <w:szCs w:val="24"/>
        </w:rPr>
        <w:t xml:space="preserve">un vínculo </w:t>
      </w:r>
      <w:r w:rsidR="0090630D" w:rsidRPr="00AC7BD3">
        <w:rPr>
          <w:rFonts w:ascii="Times New Roman" w:hAnsi="Times New Roman" w:cs="Times New Roman"/>
          <w:sz w:val="24"/>
          <w:szCs w:val="24"/>
        </w:rPr>
        <w:t>importante para la actual existencia y buena marcha del Estudio Oré Guardia</w:t>
      </w:r>
      <w:r w:rsidR="007001EB" w:rsidRPr="00AC7BD3">
        <w:rPr>
          <w:rFonts w:ascii="Times New Roman" w:hAnsi="Times New Roman" w:cs="Times New Roman"/>
          <w:sz w:val="24"/>
          <w:szCs w:val="24"/>
        </w:rPr>
        <w:t>. Este vínculo profesional quedaría completame</w:t>
      </w:r>
      <w:r w:rsidR="00A1077E">
        <w:rPr>
          <w:rFonts w:ascii="Times New Roman" w:hAnsi="Times New Roman" w:cs="Times New Roman"/>
          <w:sz w:val="24"/>
          <w:szCs w:val="24"/>
        </w:rPr>
        <w:t>nte destruido si se impidiese tod</w:t>
      </w:r>
      <w:r w:rsidR="007001EB" w:rsidRPr="00AC7BD3">
        <w:rPr>
          <w:rFonts w:ascii="Times New Roman" w:hAnsi="Times New Roman" w:cs="Times New Roman"/>
          <w:sz w:val="24"/>
          <w:szCs w:val="24"/>
        </w:rPr>
        <w:t xml:space="preserve">a comunicación entre ellos, desde que el arte y oficio que el vínculo profesional que les une es precisamente el asesoramiento jurídico de clientes que tienen en común. </w:t>
      </w:r>
    </w:p>
    <w:p w:rsidR="0090630D" w:rsidRDefault="007001EB" w:rsidP="00242592">
      <w:pPr>
        <w:spacing w:line="340" w:lineRule="exact"/>
        <w:jc w:val="both"/>
        <w:rPr>
          <w:rFonts w:ascii="Times New Roman" w:hAnsi="Times New Roman" w:cs="Times New Roman"/>
          <w:sz w:val="24"/>
          <w:szCs w:val="24"/>
        </w:rPr>
      </w:pPr>
      <w:r w:rsidRPr="00AC7BD3">
        <w:rPr>
          <w:rFonts w:ascii="Times New Roman" w:hAnsi="Times New Roman" w:cs="Times New Roman"/>
          <w:sz w:val="24"/>
          <w:szCs w:val="24"/>
        </w:rPr>
        <w:t>La medida M no hace esta diferencia</w:t>
      </w:r>
      <w:r w:rsidR="0090630D" w:rsidRPr="00AC7BD3">
        <w:rPr>
          <w:rFonts w:ascii="Times New Roman" w:hAnsi="Times New Roman" w:cs="Times New Roman"/>
          <w:sz w:val="24"/>
          <w:szCs w:val="24"/>
        </w:rPr>
        <w:t>ción de las personas con las que se prohíbe a D. Arsenio Oré Guardia tener contacto</w:t>
      </w:r>
      <w:r w:rsidRPr="00AC7BD3">
        <w:rPr>
          <w:rFonts w:ascii="Times New Roman" w:hAnsi="Times New Roman" w:cs="Times New Roman"/>
          <w:sz w:val="24"/>
          <w:szCs w:val="24"/>
        </w:rPr>
        <w:t>, sino que trata a todos los imputados, testigos, aportantes</w:t>
      </w:r>
      <w:r w:rsidR="0090630D" w:rsidRPr="00AC7BD3">
        <w:rPr>
          <w:rFonts w:ascii="Times New Roman" w:hAnsi="Times New Roman" w:cs="Times New Roman"/>
          <w:sz w:val="24"/>
          <w:szCs w:val="24"/>
        </w:rPr>
        <w:t>, miembros del Partido Fuerza Popular</w:t>
      </w:r>
      <w:r w:rsidRPr="00AC7BD3">
        <w:rPr>
          <w:rFonts w:ascii="Times New Roman" w:hAnsi="Times New Roman" w:cs="Times New Roman"/>
          <w:sz w:val="24"/>
          <w:szCs w:val="24"/>
        </w:rPr>
        <w:t xml:space="preserve"> por igual. </w:t>
      </w:r>
      <w:r w:rsidR="0090630D" w:rsidRPr="00AC7BD3">
        <w:rPr>
          <w:rFonts w:ascii="Times New Roman" w:hAnsi="Times New Roman" w:cs="Times New Roman"/>
          <w:sz w:val="24"/>
          <w:szCs w:val="24"/>
        </w:rPr>
        <w:t>La medida alternativa M’ empezaría a construirse precisamente sobre la base de esta justificada diferenciación</w:t>
      </w:r>
      <w:r w:rsidR="00A1077E">
        <w:rPr>
          <w:rFonts w:ascii="Times New Roman" w:hAnsi="Times New Roman" w:cs="Times New Roman"/>
          <w:sz w:val="24"/>
          <w:szCs w:val="24"/>
        </w:rPr>
        <w:t xml:space="preserve"> entre personas con las que tiene el vínculo profesional para brindar el servicio de asesoramiento jurídico que es el giro del Estudio Oré Guardia, de las que no</w:t>
      </w:r>
      <w:r w:rsidR="0090630D" w:rsidRPr="00AC7BD3">
        <w:rPr>
          <w:rFonts w:ascii="Times New Roman" w:hAnsi="Times New Roman" w:cs="Times New Roman"/>
          <w:sz w:val="24"/>
          <w:szCs w:val="24"/>
        </w:rPr>
        <w:t xml:space="preserve">; y tendría como paso siguiente el permitir el contacto con los abogados con quienes tiene el vínculo profesional, no para tratar </w:t>
      </w:r>
      <w:r w:rsidR="00E034C9" w:rsidRPr="00AC7BD3">
        <w:rPr>
          <w:rFonts w:ascii="Times New Roman" w:hAnsi="Times New Roman" w:cs="Times New Roman"/>
          <w:sz w:val="24"/>
          <w:szCs w:val="24"/>
        </w:rPr>
        <w:t>asuntos relacionados con la investigación</w:t>
      </w:r>
      <w:r w:rsidR="00A1077E">
        <w:rPr>
          <w:rFonts w:ascii="Times New Roman" w:hAnsi="Times New Roman" w:cs="Times New Roman"/>
          <w:sz w:val="24"/>
          <w:szCs w:val="24"/>
        </w:rPr>
        <w:t xml:space="preserve"> en el caso </w:t>
      </w:r>
      <w:r w:rsidR="00A1077E" w:rsidRPr="00AC7BD3">
        <w:rPr>
          <w:rFonts w:ascii="Times New Roman" w:hAnsi="Times New Roman" w:cs="Times New Roman"/>
          <w:sz w:val="24"/>
          <w:szCs w:val="24"/>
        </w:rPr>
        <w:t>SGF 506015704</w:t>
      </w:r>
      <w:r w:rsidR="006704D7">
        <w:rPr>
          <w:rFonts w:ascii="Times New Roman" w:hAnsi="Times New Roman" w:cs="Times New Roman"/>
          <w:sz w:val="24"/>
          <w:szCs w:val="24"/>
        </w:rPr>
        <w:t>–</w:t>
      </w:r>
      <w:r w:rsidR="00A1077E" w:rsidRPr="00AC7BD3">
        <w:rPr>
          <w:rFonts w:ascii="Times New Roman" w:hAnsi="Times New Roman" w:cs="Times New Roman"/>
          <w:sz w:val="24"/>
          <w:szCs w:val="24"/>
        </w:rPr>
        <w:t>2017</w:t>
      </w:r>
      <w:r w:rsidR="006704D7">
        <w:rPr>
          <w:rFonts w:ascii="Times New Roman" w:hAnsi="Times New Roman" w:cs="Times New Roman"/>
          <w:sz w:val="24"/>
          <w:szCs w:val="24"/>
        </w:rPr>
        <w:t>–</w:t>
      </w:r>
      <w:r w:rsidR="00A1077E" w:rsidRPr="00AC7BD3">
        <w:rPr>
          <w:rFonts w:ascii="Times New Roman" w:hAnsi="Times New Roman" w:cs="Times New Roman"/>
          <w:sz w:val="24"/>
          <w:szCs w:val="24"/>
        </w:rPr>
        <w:t>55</w:t>
      </w:r>
      <w:r w:rsidR="006704D7">
        <w:rPr>
          <w:rFonts w:ascii="Times New Roman" w:hAnsi="Times New Roman" w:cs="Times New Roman"/>
          <w:sz w:val="24"/>
          <w:szCs w:val="24"/>
        </w:rPr>
        <w:t>–</w:t>
      </w:r>
      <w:r w:rsidR="00A1077E" w:rsidRPr="00AC7BD3">
        <w:rPr>
          <w:rFonts w:ascii="Times New Roman" w:hAnsi="Times New Roman" w:cs="Times New Roman"/>
          <w:sz w:val="24"/>
          <w:szCs w:val="24"/>
        </w:rPr>
        <w:t>0</w:t>
      </w:r>
      <w:r w:rsidR="00E034C9" w:rsidRPr="00AC7BD3">
        <w:rPr>
          <w:rFonts w:ascii="Times New Roman" w:hAnsi="Times New Roman" w:cs="Times New Roman"/>
          <w:sz w:val="24"/>
          <w:szCs w:val="24"/>
        </w:rPr>
        <w:t>, sino precisamente para atender las necesidades propias del asesoramiento jurídico que dispensan a clientes comunes.</w:t>
      </w:r>
      <w:r w:rsidR="00AC7BD3">
        <w:rPr>
          <w:rFonts w:ascii="Times New Roman" w:hAnsi="Times New Roman" w:cs="Times New Roman"/>
          <w:sz w:val="24"/>
          <w:szCs w:val="24"/>
        </w:rPr>
        <w:t xml:space="preserve"> De esta manera, se neutraliza –si acaso lo hubiese</w:t>
      </w:r>
      <w:r w:rsidR="006704D7">
        <w:rPr>
          <w:rFonts w:ascii="Times New Roman" w:hAnsi="Times New Roman" w:cs="Times New Roman"/>
          <w:sz w:val="24"/>
          <w:szCs w:val="24"/>
        </w:rPr>
        <w:t>–</w:t>
      </w:r>
      <w:r w:rsidR="00AC7BD3">
        <w:rPr>
          <w:rFonts w:ascii="Times New Roman" w:hAnsi="Times New Roman" w:cs="Times New Roman"/>
          <w:sz w:val="24"/>
          <w:szCs w:val="24"/>
        </w:rPr>
        <w:t xml:space="preserve"> el potencial peligro obstruccionista por parte </w:t>
      </w:r>
      <w:r w:rsidR="00646293">
        <w:rPr>
          <w:rFonts w:ascii="Times New Roman" w:hAnsi="Times New Roman" w:cs="Times New Roman"/>
          <w:sz w:val="24"/>
          <w:szCs w:val="24"/>
        </w:rPr>
        <w:t>de D. Ar</w:t>
      </w:r>
      <w:r w:rsidR="00A1077E">
        <w:rPr>
          <w:rFonts w:ascii="Times New Roman" w:hAnsi="Times New Roman" w:cs="Times New Roman"/>
          <w:sz w:val="24"/>
          <w:szCs w:val="24"/>
        </w:rPr>
        <w:t>senio Oré</w:t>
      </w:r>
      <w:r w:rsidR="00646293">
        <w:rPr>
          <w:rFonts w:ascii="Times New Roman" w:hAnsi="Times New Roman" w:cs="Times New Roman"/>
          <w:sz w:val="24"/>
          <w:szCs w:val="24"/>
        </w:rPr>
        <w:t>.</w:t>
      </w:r>
      <w:r w:rsidR="00AC7BD3">
        <w:rPr>
          <w:rFonts w:ascii="Times New Roman" w:hAnsi="Times New Roman" w:cs="Times New Roman"/>
          <w:sz w:val="24"/>
          <w:szCs w:val="24"/>
        </w:rPr>
        <w:t xml:space="preserve"> </w:t>
      </w:r>
    </w:p>
    <w:p w:rsidR="00AC7BD3" w:rsidRDefault="00AC7BD3"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La viabilidad de M’ como medida alternativa a M se pone de manifiesto de modo intenso si se repara en que una hipotética voluntad obstruccionista no desaparecerá por la aprobación de una medida M, como tampoco una real voluntad colaboracionista aparecerá como consecuencia de una tal medida M.</w:t>
      </w:r>
    </w:p>
    <w:p w:rsidR="00646293" w:rsidRPr="00AC7BD3" w:rsidRDefault="00646293"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 xml:space="preserve">Consecuentemente, M’ </w:t>
      </w:r>
      <w:r w:rsidR="00A1077E">
        <w:rPr>
          <w:rFonts w:ascii="Times New Roman" w:hAnsi="Times New Roman" w:cs="Times New Roman"/>
          <w:sz w:val="24"/>
          <w:szCs w:val="24"/>
        </w:rPr>
        <w:t xml:space="preserve">como medida alternativa, </w:t>
      </w:r>
      <w:r>
        <w:rPr>
          <w:rFonts w:ascii="Times New Roman" w:hAnsi="Times New Roman" w:cs="Times New Roman"/>
          <w:sz w:val="24"/>
          <w:szCs w:val="24"/>
        </w:rPr>
        <w:t>podría tener el siguiente enunciado:</w:t>
      </w:r>
    </w:p>
    <w:p w:rsidR="00646293" w:rsidRPr="00AC7BD3" w:rsidRDefault="00646293" w:rsidP="00242592">
      <w:pPr>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M</w:t>
      </w:r>
      <w:r>
        <w:rPr>
          <w:rFonts w:ascii="Times New Roman" w:hAnsi="Times New Roman" w:cs="Times New Roman"/>
          <w:sz w:val="24"/>
          <w:szCs w:val="24"/>
        </w:rPr>
        <w:t>’</w:t>
      </w:r>
      <w:r w:rsidRPr="00AC7BD3">
        <w:rPr>
          <w:rFonts w:ascii="Times New Roman" w:hAnsi="Times New Roman" w:cs="Times New Roman"/>
          <w:sz w:val="24"/>
          <w:szCs w:val="24"/>
        </w:rPr>
        <w:t>: Está prohibido al Dr. Arsenio Oré Guardia comunicarse directa ni indirectamente con:</w:t>
      </w:r>
    </w:p>
    <w:p w:rsidR="00242592" w:rsidRDefault="00646293" w:rsidP="00242592">
      <w:pPr>
        <w:pStyle w:val="Prrafodelista"/>
        <w:spacing w:after="0" w:line="340" w:lineRule="exact"/>
        <w:ind w:left="567" w:right="618"/>
        <w:jc w:val="both"/>
        <w:rPr>
          <w:rFonts w:ascii="Times New Roman" w:hAnsi="Times New Roman" w:cs="Times New Roman"/>
          <w:i/>
          <w:sz w:val="24"/>
          <w:szCs w:val="24"/>
        </w:rPr>
      </w:pPr>
      <w:r w:rsidRPr="00AC7BD3">
        <w:rPr>
          <w:rFonts w:ascii="Times New Roman" w:hAnsi="Times New Roman" w:cs="Times New Roman"/>
          <w:sz w:val="24"/>
          <w:szCs w:val="24"/>
        </w:rPr>
        <w:t>a. todos los imputados y testigos en el caso SGF 506015704</w:t>
      </w:r>
      <w:r w:rsidR="006704D7">
        <w:rPr>
          <w:rFonts w:ascii="Times New Roman" w:hAnsi="Times New Roman" w:cs="Times New Roman"/>
          <w:sz w:val="24"/>
          <w:szCs w:val="24"/>
        </w:rPr>
        <w:t>–</w:t>
      </w:r>
      <w:r w:rsidRPr="00AC7BD3">
        <w:rPr>
          <w:rFonts w:ascii="Times New Roman" w:hAnsi="Times New Roman" w:cs="Times New Roman"/>
          <w:sz w:val="24"/>
          <w:szCs w:val="24"/>
        </w:rPr>
        <w:t>2017</w:t>
      </w:r>
      <w:r w:rsidR="006704D7">
        <w:rPr>
          <w:rFonts w:ascii="Times New Roman" w:hAnsi="Times New Roman" w:cs="Times New Roman"/>
          <w:sz w:val="24"/>
          <w:szCs w:val="24"/>
        </w:rPr>
        <w:t>–</w:t>
      </w:r>
      <w:r w:rsidRPr="00AC7BD3">
        <w:rPr>
          <w:rFonts w:ascii="Times New Roman" w:hAnsi="Times New Roman" w:cs="Times New Roman"/>
          <w:sz w:val="24"/>
          <w:szCs w:val="24"/>
        </w:rPr>
        <w:t>55</w:t>
      </w:r>
      <w:r w:rsidR="006704D7">
        <w:rPr>
          <w:rFonts w:ascii="Times New Roman" w:hAnsi="Times New Roman" w:cs="Times New Roman"/>
          <w:sz w:val="24"/>
          <w:szCs w:val="24"/>
        </w:rPr>
        <w:t>–</w:t>
      </w:r>
      <w:r w:rsidRPr="00AC7BD3">
        <w:rPr>
          <w:rFonts w:ascii="Times New Roman" w:hAnsi="Times New Roman" w:cs="Times New Roman"/>
          <w:sz w:val="24"/>
          <w:szCs w:val="24"/>
        </w:rPr>
        <w:t>0</w:t>
      </w:r>
      <w:r>
        <w:rPr>
          <w:rFonts w:ascii="Times New Roman" w:hAnsi="Times New Roman" w:cs="Times New Roman"/>
          <w:sz w:val="24"/>
          <w:szCs w:val="24"/>
        </w:rPr>
        <w:t xml:space="preserve">, </w:t>
      </w:r>
      <w:r w:rsidR="00242592" w:rsidRPr="00242592">
        <w:rPr>
          <w:rFonts w:ascii="Times New Roman" w:hAnsi="Times New Roman"/>
          <w:i/>
          <w:iCs/>
          <w:sz w:val="24"/>
          <w:szCs w:val="24"/>
        </w:rPr>
        <w:t xml:space="preserve">salvo con los abogados Edward García y </w:t>
      </w:r>
      <w:r w:rsidR="00242592" w:rsidRPr="00242592">
        <w:rPr>
          <w:rFonts w:ascii="Times New Roman" w:hAnsi="Times New Roman"/>
          <w:i/>
          <w:iCs/>
          <w:color w:val="000000"/>
          <w:sz w:val="24"/>
          <w:szCs w:val="24"/>
        </w:rPr>
        <w:t>Giulliana</w:t>
      </w:r>
      <w:r w:rsidR="00242592" w:rsidRPr="00242592">
        <w:rPr>
          <w:rFonts w:ascii="Times New Roman" w:hAnsi="Times New Roman"/>
          <w:i/>
          <w:iCs/>
          <w:sz w:val="24"/>
          <w:szCs w:val="24"/>
        </w:rPr>
        <w:t xml:space="preserve"> Loza, así como con otros testigos abogados para atender asuntos jurídicos de clientes del Estudio Oré</w:t>
      </w:r>
      <w:r w:rsidR="00242592" w:rsidRPr="00242592">
        <w:rPr>
          <w:rFonts w:ascii="Times New Roman" w:hAnsi="Times New Roman"/>
          <w:sz w:val="24"/>
          <w:szCs w:val="24"/>
        </w:rPr>
        <w:t>;</w:t>
      </w:r>
      <w:r w:rsidR="00242592" w:rsidRPr="00646293">
        <w:rPr>
          <w:rFonts w:ascii="Times New Roman" w:hAnsi="Times New Roman" w:cs="Times New Roman"/>
          <w:i/>
          <w:sz w:val="24"/>
          <w:szCs w:val="24"/>
        </w:rPr>
        <w:t xml:space="preserve"> </w:t>
      </w:r>
    </w:p>
    <w:p w:rsidR="00646293" w:rsidRDefault="00646293" w:rsidP="00242592">
      <w:pPr>
        <w:pStyle w:val="Prrafodelista"/>
        <w:spacing w:after="0" w:line="340" w:lineRule="exact"/>
        <w:ind w:left="567" w:right="618"/>
        <w:jc w:val="both"/>
        <w:rPr>
          <w:rFonts w:ascii="Times New Roman" w:hAnsi="Times New Roman" w:cs="Times New Roman"/>
          <w:i/>
          <w:sz w:val="24"/>
          <w:szCs w:val="24"/>
        </w:rPr>
      </w:pPr>
      <w:r w:rsidRPr="00AC7BD3">
        <w:rPr>
          <w:rFonts w:ascii="Times New Roman" w:hAnsi="Times New Roman" w:cs="Times New Roman"/>
          <w:sz w:val="24"/>
          <w:szCs w:val="24"/>
        </w:rPr>
        <w:t>b. todas las personas que figuren como aportantes del Partido Político Fue</w:t>
      </w:r>
      <w:r w:rsidR="00FC135D">
        <w:rPr>
          <w:rFonts w:ascii="Times New Roman" w:hAnsi="Times New Roman" w:cs="Times New Roman"/>
          <w:sz w:val="24"/>
          <w:szCs w:val="24"/>
        </w:rPr>
        <w:t xml:space="preserve">rza Popular (antes Fuerza 2011), </w:t>
      </w:r>
      <w:r w:rsidR="00242592">
        <w:rPr>
          <w:rFonts w:ascii="Times New Roman" w:hAnsi="Times New Roman" w:cs="Times New Roman"/>
          <w:i/>
          <w:sz w:val="24"/>
          <w:szCs w:val="24"/>
        </w:rPr>
        <w:t>salvo</w:t>
      </w:r>
      <w:r w:rsidR="00FC135D" w:rsidRPr="00FC135D">
        <w:rPr>
          <w:rFonts w:ascii="Times New Roman" w:hAnsi="Times New Roman" w:cs="Times New Roman"/>
          <w:i/>
          <w:sz w:val="24"/>
          <w:szCs w:val="24"/>
        </w:rPr>
        <w:t xml:space="preserve"> sean clientes del Estudio Oré Guardia</w:t>
      </w:r>
      <w:r w:rsidR="00242592">
        <w:rPr>
          <w:rFonts w:ascii="Times New Roman" w:hAnsi="Times New Roman" w:cs="Times New Roman"/>
          <w:i/>
          <w:sz w:val="24"/>
          <w:szCs w:val="24"/>
        </w:rPr>
        <w:t>;</w:t>
      </w:r>
    </w:p>
    <w:p w:rsidR="00E034C9" w:rsidRDefault="00646293" w:rsidP="00242592">
      <w:pPr>
        <w:pStyle w:val="Prrafodelista"/>
        <w:spacing w:after="0" w:line="340" w:lineRule="exact"/>
        <w:ind w:left="567" w:right="618"/>
        <w:jc w:val="both"/>
        <w:rPr>
          <w:rFonts w:ascii="Times New Roman" w:hAnsi="Times New Roman" w:cs="Times New Roman"/>
          <w:sz w:val="24"/>
          <w:szCs w:val="24"/>
        </w:rPr>
      </w:pPr>
      <w:r w:rsidRPr="00AC7BD3">
        <w:rPr>
          <w:rFonts w:ascii="Times New Roman" w:hAnsi="Times New Roman" w:cs="Times New Roman"/>
          <w:sz w:val="24"/>
          <w:szCs w:val="24"/>
        </w:rPr>
        <w:t>c. todas las personas que figuren como miembros del Partido Político Fuerza Popular (antes Fuerza 2011).</w:t>
      </w:r>
    </w:p>
    <w:p w:rsidR="008F7BA8" w:rsidRDefault="008F7BA8" w:rsidP="00242592">
      <w:pPr>
        <w:spacing w:after="0" w:line="340" w:lineRule="exact"/>
        <w:ind w:right="618"/>
        <w:jc w:val="both"/>
        <w:rPr>
          <w:rFonts w:ascii="Times New Roman" w:hAnsi="Times New Roman" w:cs="Times New Roman"/>
          <w:sz w:val="24"/>
          <w:szCs w:val="24"/>
        </w:rPr>
      </w:pPr>
    </w:p>
    <w:p w:rsidR="008F7BA8" w:rsidRPr="008F7BA8" w:rsidRDefault="008F7BA8" w:rsidP="00242592">
      <w:pPr>
        <w:spacing w:after="0" w:line="340" w:lineRule="exact"/>
        <w:ind w:right="49"/>
        <w:jc w:val="both"/>
        <w:rPr>
          <w:rFonts w:ascii="Times New Roman" w:hAnsi="Times New Roman" w:cs="Times New Roman"/>
          <w:sz w:val="24"/>
          <w:szCs w:val="24"/>
        </w:rPr>
      </w:pPr>
      <w:r>
        <w:rPr>
          <w:rFonts w:ascii="Times New Roman" w:hAnsi="Times New Roman" w:cs="Times New Roman"/>
          <w:sz w:val="24"/>
          <w:szCs w:val="24"/>
        </w:rPr>
        <w:t xml:space="preserve">Se ha de concluir, entonces, que la medida M es también innecesaria y, por tanto, desproporcionada y, por ello, inconstitucional. Pero, y como se hizo anteriormente, con la sola finalidad de seguir con el razonamiento del principio de proporcionalidad, vamos a suponer que la medida M es una medida necesaria para preguntarnos si M es una medida ponderada o no. </w:t>
      </w:r>
    </w:p>
    <w:p w:rsidR="00646293" w:rsidRDefault="00646293" w:rsidP="00242592">
      <w:pPr>
        <w:pStyle w:val="Prrafodelista"/>
        <w:spacing w:after="0" w:line="340" w:lineRule="exact"/>
        <w:ind w:left="567" w:right="618"/>
        <w:jc w:val="both"/>
        <w:rPr>
          <w:rFonts w:ascii="Times New Roman" w:hAnsi="Times New Roman" w:cs="Times New Roman"/>
          <w:sz w:val="24"/>
          <w:szCs w:val="24"/>
        </w:rPr>
      </w:pPr>
    </w:p>
    <w:p w:rsidR="00646293" w:rsidRPr="00646293" w:rsidRDefault="006216BA" w:rsidP="00242592">
      <w:pPr>
        <w:spacing w:after="0" w:line="340" w:lineRule="exact"/>
        <w:ind w:right="618"/>
        <w:jc w:val="both"/>
        <w:rPr>
          <w:rFonts w:ascii="Times New Roman" w:hAnsi="Times New Roman" w:cs="Times New Roman"/>
          <w:b/>
          <w:smallCaps/>
          <w:sz w:val="24"/>
          <w:szCs w:val="24"/>
        </w:rPr>
      </w:pPr>
      <w:r>
        <w:rPr>
          <w:rFonts w:ascii="Times New Roman" w:hAnsi="Times New Roman" w:cs="Times New Roman"/>
          <w:b/>
          <w:smallCaps/>
          <w:sz w:val="24"/>
          <w:szCs w:val="24"/>
        </w:rPr>
        <w:t xml:space="preserve">VI. </w:t>
      </w:r>
      <w:r w:rsidR="00646293" w:rsidRPr="00646293">
        <w:rPr>
          <w:rFonts w:ascii="Times New Roman" w:hAnsi="Times New Roman" w:cs="Times New Roman"/>
          <w:b/>
          <w:smallCaps/>
          <w:sz w:val="24"/>
          <w:szCs w:val="24"/>
        </w:rPr>
        <w:t>El juicio de proporcionalidad en sentido estricto o ponderación</w:t>
      </w:r>
    </w:p>
    <w:p w:rsidR="00646293" w:rsidRPr="00646293" w:rsidRDefault="00646293" w:rsidP="00242592">
      <w:pPr>
        <w:spacing w:after="0" w:line="340" w:lineRule="exact"/>
        <w:ind w:right="618"/>
        <w:jc w:val="both"/>
        <w:rPr>
          <w:rFonts w:ascii="Times New Roman" w:hAnsi="Times New Roman" w:cs="Times New Roman"/>
          <w:sz w:val="24"/>
          <w:szCs w:val="24"/>
        </w:rPr>
      </w:pPr>
    </w:p>
    <w:p w:rsidR="006216BA" w:rsidRPr="006216BA" w:rsidRDefault="00423B17" w:rsidP="00242592">
      <w:pPr>
        <w:pStyle w:val="Prrafodelista"/>
        <w:numPr>
          <w:ilvl w:val="0"/>
          <w:numId w:val="8"/>
        </w:numPr>
        <w:tabs>
          <w:tab w:val="left" w:pos="567"/>
        </w:tabs>
        <w:spacing w:line="340" w:lineRule="exact"/>
        <w:jc w:val="both"/>
        <w:rPr>
          <w:rFonts w:ascii="Times New Roman" w:hAnsi="Times New Roman" w:cs="Times New Roman"/>
          <w:b/>
          <w:sz w:val="24"/>
          <w:szCs w:val="24"/>
        </w:rPr>
      </w:pPr>
      <w:r>
        <w:rPr>
          <w:rFonts w:ascii="Times New Roman" w:hAnsi="Times New Roman" w:cs="Times New Roman"/>
          <w:b/>
          <w:sz w:val="24"/>
          <w:szCs w:val="24"/>
        </w:rPr>
        <w:t xml:space="preserve"> </w:t>
      </w:r>
      <w:r w:rsidR="006216BA" w:rsidRPr="006216BA">
        <w:rPr>
          <w:rFonts w:ascii="Times New Roman" w:hAnsi="Times New Roman" w:cs="Times New Roman"/>
          <w:b/>
          <w:sz w:val="24"/>
          <w:szCs w:val="24"/>
        </w:rPr>
        <w:t>Definición</w:t>
      </w:r>
    </w:p>
    <w:p w:rsidR="0090630D" w:rsidRDefault="006216BA"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E</w:t>
      </w:r>
      <w:r w:rsidR="00D57E07" w:rsidRPr="00C56FBE">
        <w:rPr>
          <w:rFonts w:ascii="Times New Roman" w:hAnsi="Times New Roman" w:cs="Times New Roman"/>
          <w:sz w:val="24"/>
          <w:szCs w:val="24"/>
        </w:rPr>
        <w:t>l principio de proporcionalidad en sentido estricto o también llamado ponderación</w:t>
      </w:r>
      <w:r w:rsidR="00D57E07">
        <w:rPr>
          <w:rFonts w:ascii="Times New Roman" w:hAnsi="Times New Roman" w:cs="Times New Roman"/>
          <w:sz w:val="24"/>
          <w:szCs w:val="24"/>
        </w:rPr>
        <w:t>, se guía por la</w:t>
      </w:r>
      <w:r w:rsidR="00D57E07" w:rsidRPr="00C56FBE">
        <w:rPr>
          <w:rFonts w:ascii="Times New Roman" w:hAnsi="Times New Roman" w:cs="Times New Roman"/>
          <w:sz w:val="24"/>
          <w:szCs w:val="24"/>
        </w:rPr>
        <w:t xml:space="preserve"> llamada Ley de la ponderación</w:t>
      </w:r>
      <w:r w:rsidR="00D57E07">
        <w:rPr>
          <w:rFonts w:ascii="Times New Roman" w:hAnsi="Times New Roman" w:cs="Times New Roman"/>
          <w:sz w:val="24"/>
          <w:szCs w:val="24"/>
        </w:rPr>
        <w:t>, desde la cual es posible formular la siguiente regla</w:t>
      </w:r>
      <w:r w:rsidR="00D57E07" w:rsidRPr="00C56FBE">
        <w:rPr>
          <w:rFonts w:ascii="Times New Roman" w:hAnsi="Times New Roman" w:cs="Times New Roman"/>
          <w:sz w:val="24"/>
          <w:szCs w:val="24"/>
        </w:rPr>
        <w:t xml:space="preserve">: cuanto mayor es el grado de afectación de un derecho fundamental, tanto mayor debe ser el grado de satisfacción del derecho fundamental en conflicto. </w:t>
      </w:r>
    </w:p>
    <w:p w:rsidR="006216BA" w:rsidRPr="006216BA" w:rsidRDefault="00423B17" w:rsidP="00242592">
      <w:pPr>
        <w:pStyle w:val="Prrafodelista"/>
        <w:numPr>
          <w:ilvl w:val="0"/>
          <w:numId w:val="8"/>
        </w:numPr>
        <w:tabs>
          <w:tab w:val="left" w:pos="567"/>
        </w:tabs>
        <w:spacing w:line="340" w:lineRule="exact"/>
        <w:jc w:val="both"/>
        <w:rPr>
          <w:rFonts w:ascii="Times New Roman" w:hAnsi="Times New Roman" w:cs="Times New Roman"/>
          <w:b/>
          <w:sz w:val="24"/>
          <w:szCs w:val="24"/>
        </w:rPr>
      </w:pPr>
      <w:r>
        <w:rPr>
          <w:rFonts w:ascii="Times New Roman" w:hAnsi="Times New Roman" w:cs="Times New Roman"/>
          <w:b/>
          <w:sz w:val="24"/>
          <w:szCs w:val="24"/>
        </w:rPr>
        <w:t xml:space="preserve"> </w:t>
      </w:r>
      <w:r w:rsidR="006216BA" w:rsidRPr="006216BA">
        <w:rPr>
          <w:rFonts w:ascii="Times New Roman" w:hAnsi="Times New Roman" w:cs="Times New Roman"/>
          <w:b/>
          <w:sz w:val="24"/>
          <w:szCs w:val="24"/>
        </w:rPr>
        <w:t>La fórmula del peso</w:t>
      </w:r>
    </w:p>
    <w:p w:rsidR="00D57E07" w:rsidRDefault="00D57E07" w:rsidP="00242592">
      <w:pPr>
        <w:spacing w:line="340" w:lineRule="exact"/>
        <w:jc w:val="both"/>
        <w:rPr>
          <w:rFonts w:ascii="Times New Roman" w:hAnsi="Times New Roman" w:cs="Times New Roman"/>
          <w:sz w:val="24"/>
          <w:szCs w:val="24"/>
        </w:rPr>
      </w:pPr>
      <w:r w:rsidRPr="00085C19">
        <w:rPr>
          <w:rFonts w:ascii="Times New Roman" w:hAnsi="Times New Roman" w:cs="Times New Roman"/>
          <w:sz w:val="24"/>
          <w:szCs w:val="24"/>
        </w:rPr>
        <w:t xml:space="preserve">El Prof. Alexy ha </w:t>
      </w:r>
      <w:r w:rsidR="0009603F">
        <w:rPr>
          <w:rFonts w:ascii="Times New Roman" w:hAnsi="Times New Roman" w:cs="Times New Roman"/>
          <w:sz w:val="24"/>
          <w:szCs w:val="24"/>
        </w:rPr>
        <w:t>teorizado sobre el</w:t>
      </w:r>
      <w:r w:rsidRPr="00085C19">
        <w:rPr>
          <w:rFonts w:ascii="Times New Roman" w:hAnsi="Times New Roman" w:cs="Times New Roman"/>
          <w:sz w:val="24"/>
          <w:szCs w:val="24"/>
        </w:rPr>
        <w:t xml:space="preserve"> juicio ponderativo y ha propuesto, entre otros conceptos, la fórmula del peso</w:t>
      </w:r>
      <w:r w:rsidR="0009603F">
        <w:rPr>
          <w:rFonts w:ascii="Times New Roman" w:hAnsi="Times New Roman" w:cs="Times New Roman"/>
          <w:sz w:val="24"/>
          <w:szCs w:val="24"/>
        </w:rPr>
        <w:t xml:space="preserve">, la cual </w:t>
      </w:r>
      <w:r w:rsidR="00194872">
        <w:rPr>
          <w:rFonts w:ascii="Times New Roman" w:hAnsi="Times New Roman" w:cs="Times New Roman"/>
          <w:sz w:val="24"/>
          <w:szCs w:val="24"/>
        </w:rPr>
        <w:t>se compone de</w:t>
      </w:r>
      <w:r w:rsidRPr="00085C19">
        <w:rPr>
          <w:rFonts w:ascii="Times New Roman" w:hAnsi="Times New Roman" w:cs="Times New Roman"/>
          <w:sz w:val="24"/>
          <w:szCs w:val="24"/>
        </w:rPr>
        <w:t xml:space="preserve"> tres factores. El primero es el grado de afectación de un derecho fundamental y el grado de </w:t>
      </w:r>
      <w:r w:rsidR="00504E6C">
        <w:rPr>
          <w:rFonts w:ascii="Times New Roman" w:hAnsi="Times New Roman" w:cs="Times New Roman"/>
          <w:sz w:val="24"/>
          <w:szCs w:val="24"/>
        </w:rPr>
        <w:t xml:space="preserve">satisfacción </w:t>
      </w:r>
      <w:r w:rsidRPr="00085C19">
        <w:rPr>
          <w:rFonts w:ascii="Times New Roman" w:hAnsi="Times New Roman" w:cs="Times New Roman"/>
          <w:sz w:val="24"/>
          <w:szCs w:val="24"/>
        </w:rPr>
        <w:t>d</w:t>
      </w:r>
      <w:r w:rsidR="00194872">
        <w:rPr>
          <w:rFonts w:ascii="Times New Roman" w:hAnsi="Times New Roman" w:cs="Times New Roman"/>
          <w:sz w:val="24"/>
          <w:szCs w:val="24"/>
        </w:rPr>
        <w:t>el derecho fundamental</w:t>
      </w:r>
      <w:r w:rsidRPr="00085C19">
        <w:rPr>
          <w:rFonts w:ascii="Times New Roman" w:hAnsi="Times New Roman" w:cs="Times New Roman"/>
          <w:sz w:val="24"/>
          <w:szCs w:val="24"/>
        </w:rPr>
        <w:t xml:space="preserve"> con el que entra en conflicto; el segundo es el peso abstracto de ambos derechos fundamentales en contradicción; y el tercero es la seguridad de las premisas fácticas. Los valores que ha propuesto el filósofo alemán para los dos primeros factores es: leve (2</w:t>
      </w:r>
      <w:r w:rsidRPr="00085C19">
        <w:rPr>
          <w:rFonts w:ascii="Times New Roman" w:hAnsi="Times New Roman" w:cs="Times New Roman"/>
          <w:sz w:val="24"/>
          <w:szCs w:val="24"/>
          <w:vertAlign w:val="superscript"/>
        </w:rPr>
        <w:t>0</w:t>
      </w:r>
      <w:r w:rsidRPr="00085C19">
        <w:rPr>
          <w:rFonts w:ascii="Times New Roman" w:hAnsi="Times New Roman" w:cs="Times New Roman"/>
          <w:sz w:val="24"/>
          <w:szCs w:val="24"/>
        </w:rPr>
        <w:t>), medio (2</w:t>
      </w:r>
      <w:r w:rsidRPr="00085C19">
        <w:rPr>
          <w:rFonts w:ascii="Times New Roman" w:hAnsi="Times New Roman" w:cs="Times New Roman"/>
          <w:sz w:val="24"/>
          <w:szCs w:val="24"/>
          <w:vertAlign w:val="superscript"/>
        </w:rPr>
        <w:t>1</w:t>
      </w:r>
      <w:r w:rsidRPr="00085C19">
        <w:rPr>
          <w:rFonts w:ascii="Times New Roman" w:hAnsi="Times New Roman" w:cs="Times New Roman"/>
          <w:sz w:val="24"/>
          <w:szCs w:val="24"/>
        </w:rPr>
        <w:t>) y grave o intenso</w:t>
      </w:r>
      <w:r w:rsidR="003659AA">
        <w:rPr>
          <w:rFonts w:ascii="Times New Roman" w:hAnsi="Times New Roman" w:cs="Times New Roman"/>
          <w:sz w:val="24"/>
          <w:szCs w:val="24"/>
        </w:rPr>
        <w:t xml:space="preserve"> o alto</w:t>
      </w:r>
      <w:r w:rsidRPr="00085C19">
        <w:rPr>
          <w:rFonts w:ascii="Times New Roman" w:hAnsi="Times New Roman" w:cs="Times New Roman"/>
          <w:sz w:val="24"/>
          <w:szCs w:val="24"/>
        </w:rPr>
        <w:t xml:space="preserve"> (2</w:t>
      </w:r>
      <w:r w:rsidRPr="00085C19">
        <w:rPr>
          <w:rFonts w:ascii="Times New Roman" w:hAnsi="Times New Roman" w:cs="Times New Roman"/>
          <w:sz w:val="24"/>
          <w:szCs w:val="24"/>
          <w:vertAlign w:val="superscript"/>
        </w:rPr>
        <w:t>2</w:t>
      </w:r>
      <w:r w:rsidRPr="00085C19">
        <w:rPr>
          <w:rFonts w:ascii="Times New Roman" w:hAnsi="Times New Roman" w:cs="Times New Roman"/>
          <w:sz w:val="24"/>
          <w:szCs w:val="24"/>
        </w:rPr>
        <w:t>); mientras que los valores propuestos para el tercer factor son: seguro (2</w:t>
      </w:r>
      <w:r w:rsidRPr="00085C19">
        <w:rPr>
          <w:rFonts w:ascii="Times New Roman" w:hAnsi="Times New Roman" w:cs="Times New Roman"/>
          <w:sz w:val="24"/>
          <w:szCs w:val="24"/>
          <w:vertAlign w:val="superscript"/>
        </w:rPr>
        <w:t>0</w:t>
      </w:r>
      <w:r w:rsidRPr="00085C19">
        <w:rPr>
          <w:rFonts w:ascii="Times New Roman" w:hAnsi="Times New Roman" w:cs="Times New Roman"/>
          <w:sz w:val="24"/>
          <w:szCs w:val="24"/>
        </w:rPr>
        <w:t>), plausible (2</w:t>
      </w:r>
      <w:r w:rsidRPr="00085C19">
        <w:rPr>
          <w:rFonts w:ascii="Times New Roman" w:hAnsi="Times New Roman" w:cs="Times New Roman"/>
          <w:sz w:val="24"/>
          <w:szCs w:val="24"/>
          <w:vertAlign w:val="superscript"/>
        </w:rPr>
        <w:t>–1</w:t>
      </w:r>
      <w:r w:rsidRPr="00085C19">
        <w:rPr>
          <w:rFonts w:ascii="Times New Roman" w:hAnsi="Times New Roman" w:cs="Times New Roman"/>
          <w:sz w:val="24"/>
          <w:szCs w:val="24"/>
        </w:rPr>
        <w:t>) y no evidentemente falso (2</w:t>
      </w:r>
      <w:r w:rsidRPr="00085C19">
        <w:rPr>
          <w:rFonts w:ascii="Times New Roman" w:hAnsi="Times New Roman" w:cs="Times New Roman"/>
          <w:sz w:val="24"/>
          <w:szCs w:val="24"/>
          <w:vertAlign w:val="superscript"/>
        </w:rPr>
        <w:t>–2</w:t>
      </w:r>
      <w:r w:rsidRPr="00085C19">
        <w:rPr>
          <w:rFonts w:ascii="Times New Roman" w:hAnsi="Times New Roman" w:cs="Times New Roman"/>
          <w:sz w:val="24"/>
          <w:szCs w:val="24"/>
        </w:rPr>
        <w:t>).</w:t>
      </w:r>
    </w:p>
    <w:p w:rsidR="00194872" w:rsidRDefault="0009603F"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 xml:space="preserve">La fórmula del peso </w:t>
      </w:r>
      <w:r w:rsidR="00D57E07">
        <w:rPr>
          <w:rFonts w:ascii="Times New Roman" w:hAnsi="Times New Roman" w:cs="Times New Roman"/>
          <w:sz w:val="24"/>
          <w:szCs w:val="24"/>
        </w:rPr>
        <w:t>tiene la siguiente formulación:</w:t>
      </w:r>
    </w:p>
    <w:p w:rsidR="004E1AC0" w:rsidRPr="00085C19" w:rsidRDefault="004E1AC0" w:rsidP="00242592">
      <w:pPr>
        <w:spacing w:line="340" w:lineRule="exact"/>
        <w:jc w:val="both"/>
        <w:rPr>
          <w:rFonts w:ascii="Times New Roman" w:hAnsi="Times New Roman" w:cs="Times New Roman"/>
          <w:sz w:val="24"/>
          <w:szCs w:val="24"/>
        </w:rPr>
      </w:pPr>
    </w:p>
    <w:p w:rsidR="00D57E07" w:rsidRPr="00085C19" w:rsidRDefault="00504E6C" w:rsidP="00242592">
      <w:pPr>
        <w:spacing w:after="0" w:line="340" w:lineRule="exact"/>
        <w:ind w:right="51"/>
        <w:jc w:val="both"/>
        <w:rPr>
          <w:rFonts w:ascii="Times New Roman" w:hAnsi="Times New Roman" w:cs="Times New Roman"/>
          <w:sz w:val="24"/>
          <w:szCs w:val="24"/>
        </w:rPr>
      </w:pPr>
      <w:r>
        <w:rPr>
          <w:rFonts w:ascii="Times New Roman" w:hAnsi="Times New Roman" w:cs="Times New Roman"/>
          <w:sz w:val="24"/>
          <w:szCs w:val="24"/>
        </w:rPr>
        <w:t xml:space="preserve">               IPiC.</w:t>
      </w:r>
      <w:r w:rsidR="00D57E07" w:rsidRPr="00085C19">
        <w:rPr>
          <w:rFonts w:ascii="Times New Roman" w:hAnsi="Times New Roman" w:cs="Times New Roman"/>
          <w:sz w:val="24"/>
          <w:szCs w:val="24"/>
        </w:rPr>
        <w:t>GPiA.SPiC</w:t>
      </w:r>
    </w:p>
    <w:p w:rsidR="00D57E07" w:rsidRPr="00085C19" w:rsidRDefault="00D57E07" w:rsidP="00242592">
      <w:pPr>
        <w:spacing w:after="0" w:line="340" w:lineRule="exact"/>
        <w:ind w:right="49"/>
        <w:jc w:val="both"/>
        <w:rPr>
          <w:rFonts w:ascii="Times New Roman" w:hAnsi="Times New Roman" w:cs="Times New Roman"/>
          <w:sz w:val="24"/>
          <w:szCs w:val="24"/>
        </w:rPr>
      </w:pPr>
      <w:r w:rsidRPr="00085C19">
        <w:rPr>
          <w:rFonts w:ascii="Times New Roman" w:hAnsi="Times New Roman" w:cs="Times New Roman"/>
          <w:sz w:val="24"/>
          <w:szCs w:val="24"/>
        </w:rPr>
        <w:t>GPi,jC = ________________</w:t>
      </w:r>
    </w:p>
    <w:p w:rsidR="00D57E07" w:rsidRPr="00085C19" w:rsidRDefault="00D57E07" w:rsidP="00242592">
      <w:pPr>
        <w:spacing w:after="0" w:line="340" w:lineRule="exact"/>
        <w:ind w:right="49"/>
        <w:jc w:val="both"/>
        <w:rPr>
          <w:rFonts w:ascii="Times New Roman" w:hAnsi="Times New Roman" w:cs="Times New Roman"/>
          <w:sz w:val="24"/>
          <w:szCs w:val="24"/>
        </w:rPr>
      </w:pPr>
      <w:r w:rsidRPr="00085C19">
        <w:rPr>
          <w:rFonts w:ascii="Times New Roman" w:hAnsi="Times New Roman" w:cs="Times New Roman"/>
          <w:sz w:val="24"/>
          <w:szCs w:val="24"/>
        </w:rPr>
        <w:tab/>
        <w:t xml:space="preserve">    IPjC.GPjA. SPjC</w:t>
      </w:r>
    </w:p>
    <w:p w:rsidR="00054039" w:rsidRDefault="00054039" w:rsidP="00242592">
      <w:pPr>
        <w:spacing w:after="0" w:line="340" w:lineRule="exact"/>
        <w:ind w:right="49"/>
        <w:jc w:val="both"/>
        <w:rPr>
          <w:rFonts w:ascii="Times New Roman" w:hAnsi="Times New Roman" w:cs="Times New Roman"/>
          <w:sz w:val="24"/>
          <w:szCs w:val="24"/>
        </w:rPr>
      </w:pPr>
    </w:p>
    <w:p w:rsidR="00D57E07" w:rsidRDefault="00D57E07" w:rsidP="00242592">
      <w:pPr>
        <w:spacing w:before="240" w:after="120" w:line="340" w:lineRule="exact"/>
        <w:ind w:right="49"/>
        <w:jc w:val="both"/>
        <w:rPr>
          <w:rFonts w:ascii="Times New Roman" w:hAnsi="Times New Roman" w:cs="Times New Roman"/>
          <w:sz w:val="24"/>
          <w:szCs w:val="24"/>
        </w:rPr>
      </w:pPr>
      <w:r w:rsidRPr="00085C19">
        <w:rPr>
          <w:rFonts w:ascii="Times New Roman" w:hAnsi="Times New Roman" w:cs="Times New Roman"/>
          <w:sz w:val="24"/>
          <w:szCs w:val="24"/>
        </w:rPr>
        <w:t xml:space="preserve">Las variables que la conforman, son las siguientes: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que para el caso que aquí se analiza podría ser el bien jurídico constitucional aquí llamado como proscripción de la impunidad;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Pj</w:t>
      </w:r>
      <w:r w:rsidRPr="00D57E07">
        <w:rPr>
          <w:rFonts w:ascii="Times New Roman" w:hAnsi="Times New Roman" w:cs="Times New Roman"/>
          <w:sz w:val="24"/>
          <w:szCs w:val="24"/>
        </w:rPr>
        <w:t xml:space="preserve"> es el derecho fundamental a la libertad de empresa y el derecho de defensa de los clientes del Estudio Oré Guardia;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GPi,jC</w:t>
      </w:r>
      <w:r w:rsidRPr="00D57E07">
        <w:rPr>
          <w:rFonts w:ascii="Times New Roman" w:hAnsi="Times New Roman" w:cs="Times New Roman"/>
          <w:sz w:val="24"/>
          <w:szCs w:val="24"/>
        </w:rPr>
        <w:t xml:space="preserve"> es el peso de </w:t>
      </w: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en relación a </w:t>
      </w:r>
      <w:r w:rsidRPr="00D57E07">
        <w:rPr>
          <w:rFonts w:ascii="Times New Roman" w:hAnsi="Times New Roman" w:cs="Times New Roman"/>
          <w:i/>
          <w:sz w:val="24"/>
          <w:szCs w:val="24"/>
        </w:rPr>
        <w:t>Pj</w:t>
      </w:r>
      <w:r w:rsidRPr="00D57E07">
        <w:rPr>
          <w:rFonts w:ascii="Times New Roman" w:hAnsi="Times New Roman" w:cs="Times New Roman"/>
          <w:sz w:val="24"/>
          <w:szCs w:val="24"/>
        </w:rPr>
        <w:t xml:space="preserve"> en las circunstancias C del caso, es decir, es el peso específico de </w:t>
      </w: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IPiC</w:t>
      </w:r>
      <w:r w:rsidRPr="00D57E07">
        <w:rPr>
          <w:rFonts w:ascii="Times New Roman" w:hAnsi="Times New Roman" w:cs="Times New Roman"/>
          <w:sz w:val="24"/>
          <w:szCs w:val="24"/>
        </w:rPr>
        <w:t xml:space="preserve"> es el grado de realización de </w:t>
      </w: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en el caso concreto;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IPjC</w:t>
      </w:r>
      <w:r w:rsidRPr="00D57E07">
        <w:rPr>
          <w:rFonts w:ascii="Times New Roman" w:hAnsi="Times New Roman" w:cs="Times New Roman"/>
          <w:sz w:val="24"/>
          <w:szCs w:val="24"/>
        </w:rPr>
        <w:t xml:space="preserve"> es el grado de afectación de </w:t>
      </w:r>
      <w:r w:rsidRPr="00D57E07">
        <w:rPr>
          <w:rFonts w:ascii="Times New Roman" w:hAnsi="Times New Roman" w:cs="Times New Roman"/>
          <w:i/>
          <w:sz w:val="24"/>
          <w:szCs w:val="24"/>
        </w:rPr>
        <w:t>Pj</w:t>
      </w:r>
      <w:r w:rsidRPr="00D57E07">
        <w:rPr>
          <w:rFonts w:ascii="Times New Roman" w:hAnsi="Times New Roman" w:cs="Times New Roman"/>
          <w:sz w:val="24"/>
          <w:szCs w:val="24"/>
        </w:rPr>
        <w:t xml:space="preserve"> en el caso concreto;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GPiA</w:t>
      </w:r>
      <w:r w:rsidRPr="00D57E07">
        <w:rPr>
          <w:rFonts w:ascii="Times New Roman" w:hAnsi="Times New Roman" w:cs="Times New Roman"/>
          <w:sz w:val="24"/>
          <w:szCs w:val="24"/>
        </w:rPr>
        <w:t xml:space="preserve"> es el peso abstracto de </w:t>
      </w: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GPjA</w:t>
      </w:r>
      <w:r w:rsidRPr="00D57E07">
        <w:rPr>
          <w:rFonts w:ascii="Times New Roman" w:hAnsi="Times New Roman" w:cs="Times New Roman"/>
          <w:sz w:val="24"/>
          <w:szCs w:val="24"/>
        </w:rPr>
        <w:t xml:space="preserve"> es el peso abstracto de </w:t>
      </w:r>
      <w:r w:rsidRPr="00D57E07">
        <w:rPr>
          <w:rFonts w:ascii="Times New Roman" w:hAnsi="Times New Roman" w:cs="Times New Roman"/>
          <w:i/>
          <w:sz w:val="24"/>
          <w:szCs w:val="24"/>
        </w:rPr>
        <w:t>Pj</w:t>
      </w:r>
      <w:r w:rsidRPr="00D57E07">
        <w:rPr>
          <w:rFonts w:ascii="Times New Roman" w:hAnsi="Times New Roman" w:cs="Times New Roman"/>
          <w:sz w:val="24"/>
          <w:szCs w:val="24"/>
        </w:rPr>
        <w:t xml:space="preserve">;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SPiC</w:t>
      </w:r>
      <w:r w:rsidRPr="00D57E07">
        <w:rPr>
          <w:rFonts w:ascii="Times New Roman" w:hAnsi="Times New Roman" w:cs="Times New Roman"/>
          <w:sz w:val="24"/>
          <w:szCs w:val="24"/>
        </w:rPr>
        <w:t xml:space="preserve"> es la seguridad de las premisas fácticas en relación a </w:t>
      </w:r>
      <w:r w:rsidRPr="00D57E07">
        <w:rPr>
          <w:rFonts w:ascii="Times New Roman" w:hAnsi="Times New Roman" w:cs="Times New Roman"/>
          <w:i/>
          <w:sz w:val="24"/>
          <w:szCs w:val="24"/>
        </w:rPr>
        <w:t>Pi</w:t>
      </w:r>
      <w:r w:rsidRPr="00D57E07">
        <w:rPr>
          <w:rFonts w:ascii="Times New Roman" w:hAnsi="Times New Roman" w:cs="Times New Roman"/>
          <w:sz w:val="24"/>
          <w:szCs w:val="24"/>
        </w:rPr>
        <w:t xml:space="preserve">; </w:t>
      </w:r>
    </w:p>
    <w:p w:rsidR="00D57E07" w:rsidRDefault="00D57E07" w:rsidP="00242592">
      <w:pPr>
        <w:pStyle w:val="Prrafodelista"/>
        <w:numPr>
          <w:ilvl w:val="0"/>
          <w:numId w:val="5"/>
        </w:numPr>
        <w:spacing w:before="240" w:after="120" w:line="340" w:lineRule="exact"/>
        <w:ind w:right="49"/>
        <w:jc w:val="both"/>
        <w:rPr>
          <w:rFonts w:ascii="Times New Roman" w:hAnsi="Times New Roman" w:cs="Times New Roman"/>
          <w:sz w:val="24"/>
          <w:szCs w:val="24"/>
        </w:rPr>
      </w:pPr>
      <w:r w:rsidRPr="00D57E07">
        <w:rPr>
          <w:rFonts w:ascii="Times New Roman" w:hAnsi="Times New Roman" w:cs="Times New Roman"/>
          <w:i/>
          <w:sz w:val="24"/>
          <w:szCs w:val="24"/>
        </w:rPr>
        <w:t>SPjC</w:t>
      </w:r>
      <w:r w:rsidRPr="00D57E07">
        <w:rPr>
          <w:rFonts w:ascii="Times New Roman" w:hAnsi="Times New Roman" w:cs="Times New Roman"/>
          <w:sz w:val="24"/>
          <w:szCs w:val="24"/>
        </w:rPr>
        <w:t xml:space="preserve"> es la seguridad de las premisas fácticas en relación a </w:t>
      </w:r>
      <w:r w:rsidRPr="00D57E07">
        <w:rPr>
          <w:rFonts w:ascii="Times New Roman" w:hAnsi="Times New Roman" w:cs="Times New Roman"/>
          <w:i/>
          <w:sz w:val="24"/>
          <w:szCs w:val="24"/>
        </w:rPr>
        <w:t>Pj</w:t>
      </w:r>
      <w:r w:rsidRPr="00D57E07">
        <w:rPr>
          <w:rFonts w:ascii="Times New Roman" w:hAnsi="Times New Roman" w:cs="Times New Roman"/>
          <w:sz w:val="24"/>
          <w:szCs w:val="24"/>
        </w:rPr>
        <w:t>.</w:t>
      </w:r>
    </w:p>
    <w:p w:rsidR="006216BA" w:rsidRPr="00D57E07" w:rsidRDefault="006216BA" w:rsidP="00242592">
      <w:pPr>
        <w:pStyle w:val="Prrafodelista"/>
        <w:spacing w:before="240" w:after="120" w:line="340" w:lineRule="exact"/>
        <w:ind w:right="49"/>
        <w:jc w:val="both"/>
        <w:rPr>
          <w:rFonts w:ascii="Times New Roman" w:hAnsi="Times New Roman" w:cs="Times New Roman"/>
          <w:sz w:val="24"/>
          <w:szCs w:val="24"/>
        </w:rPr>
      </w:pPr>
    </w:p>
    <w:p w:rsidR="006216BA" w:rsidRPr="006216BA" w:rsidRDefault="0032771B" w:rsidP="00242592">
      <w:pPr>
        <w:pStyle w:val="Prrafodelista"/>
        <w:numPr>
          <w:ilvl w:val="0"/>
          <w:numId w:val="8"/>
        </w:numPr>
        <w:tabs>
          <w:tab w:val="left" w:pos="567"/>
        </w:tabs>
        <w:spacing w:before="160" w:after="120" w:line="340" w:lineRule="exact"/>
        <w:ind w:right="51"/>
        <w:jc w:val="both"/>
        <w:rPr>
          <w:rFonts w:ascii="Times New Roman" w:hAnsi="Times New Roman" w:cs="Times New Roman"/>
          <w:b/>
          <w:sz w:val="24"/>
          <w:szCs w:val="24"/>
        </w:rPr>
      </w:pPr>
      <w:r>
        <w:rPr>
          <w:rFonts w:ascii="Times New Roman" w:hAnsi="Times New Roman" w:cs="Times New Roman"/>
          <w:b/>
          <w:sz w:val="24"/>
          <w:szCs w:val="24"/>
        </w:rPr>
        <w:t xml:space="preserve"> </w:t>
      </w:r>
      <w:r w:rsidR="006216BA" w:rsidRPr="006216BA">
        <w:rPr>
          <w:rFonts w:ascii="Times New Roman" w:hAnsi="Times New Roman" w:cs="Times New Roman"/>
          <w:b/>
          <w:sz w:val="24"/>
          <w:szCs w:val="24"/>
        </w:rPr>
        <w:t>La aplicación de la fórmula</w:t>
      </w:r>
    </w:p>
    <w:p w:rsidR="0009603F" w:rsidRDefault="00D57E07" w:rsidP="00242592">
      <w:pPr>
        <w:spacing w:before="160" w:after="120" w:line="340" w:lineRule="exact"/>
        <w:ind w:right="51"/>
        <w:jc w:val="both"/>
        <w:rPr>
          <w:rFonts w:ascii="Times New Roman" w:hAnsi="Times New Roman" w:cs="Times New Roman"/>
          <w:sz w:val="24"/>
          <w:szCs w:val="24"/>
        </w:rPr>
      </w:pPr>
      <w:r w:rsidRPr="00085C19">
        <w:rPr>
          <w:rFonts w:ascii="Times New Roman" w:hAnsi="Times New Roman" w:cs="Times New Roman"/>
          <w:sz w:val="24"/>
          <w:szCs w:val="24"/>
        </w:rPr>
        <w:t xml:space="preserve">Si </w:t>
      </w:r>
      <w:r w:rsidR="0009603F">
        <w:rPr>
          <w:rFonts w:ascii="Times New Roman" w:hAnsi="Times New Roman" w:cs="Times New Roman"/>
          <w:sz w:val="24"/>
          <w:szCs w:val="24"/>
        </w:rPr>
        <w:t>aplicamos los valores numéricos, la fórmula quedaría de la siguiente manera:</w:t>
      </w:r>
    </w:p>
    <w:p w:rsidR="006216BA" w:rsidRDefault="00D57E07" w:rsidP="00242592">
      <w:pPr>
        <w:spacing w:before="240" w:after="120" w:line="340" w:lineRule="exact"/>
        <w:ind w:right="49"/>
        <w:jc w:val="both"/>
        <w:rPr>
          <w:rFonts w:ascii="Times New Roman" w:hAnsi="Times New Roman" w:cs="Times New Roman"/>
          <w:sz w:val="24"/>
          <w:szCs w:val="24"/>
        </w:rPr>
      </w:pPr>
      <w:r w:rsidRPr="006216BA">
        <w:rPr>
          <w:rFonts w:ascii="Times New Roman" w:hAnsi="Times New Roman" w:cs="Times New Roman"/>
          <w:sz w:val="24"/>
          <w:szCs w:val="24"/>
        </w:rPr>
        <w:t>En relación a Pi</w:t>
      </w:r>
      <w:r w:rsidR="006216BA">
        <w:rPr>
          <w:rFonts w:ascii="Times New Roman" w:hAnsi="Times New Roman" w:cs="Times New Roman"/>
          <w:sz w:val="24"/>
          <w:szCs w:val="24"/>
        </w:rPr>
        <w:t>:</w:t>
      </w:r>
    </w:p>
    <w:p w:rsidR="006216BA" w:rsidRDefault="00D57E07" w:rsidP="00242592">
      <w:pPr>
        <w:pStyle w:val="Prrafodelista"/>
        <w:numPr>
          <w:ilvl w:val="0"/>
          <w:numId w:val="10"/>
        </w:numPr>
        <w:spacing w:before="240" w:after="120" w:line="340" w:lineRule="exact"/>
        <w:ind w:right="51"/>
        <w:jc w:val="both"/>
        <w:rPr>
          <w:rFonts w:ascii="Times New Roman" w:hAnsi="Times New Roman" w:cs="Times New Roman"/>
          <w:sz w:val="24"/>
          <w:szCs w:val="24"/>
        </w:rPr>
      </w:pPr>
      <w:r w:rsidRPr="006216BA">
        <w:rPr>
          <w:rFonts w:ascii="Times New Roman" w:hAnsi="Times New Roman" w:cs="Times New Roman"/>
          <w:i/>
          <w:sz w:val="24"/>
          <w:szCs w:val="24"/>
        </w:rPr>
        <w:t>IPiC</w:t>
      </w:r>
      <w:r w:rsidRPr="006216BA">
        <w:rPr>
          <w:rFonts w:ascii="Times New Roman" w:hAnsi="Times New Roman" w:cs="Times New Roman"/>
          <w:sz w:val="24"/>
          <w:szCs w:val="24"/>
        </w:rPr>
        <w:t xml:space="preserve">: el grado de satisfacción del </w:t>
      </w:r>
      <w:r w:rsidR="0009603F" w:rsidRPr="006216BA">
        <w:rPr>
          <w:rFonts w:ascii="Times New Roman" w:hAnsi="Times New Roman" w:cs="Times New Roman"/>
          <w:sz w:val="24"/>
          <w:szCs w:val="24"/>
        </w:rPr>
        <w:t xml:space="preserve">bien jurídico a la proscripción de la impunidad puede ser tenido como </w:t>
      </w:r>
      <w:r w:rsidR="0009603F" w:rsidRPr="006216BA">
        <w:rPr>
          <w:rFonts w:ascii="Times New Roman" w:hAnsi="Times New Roman" w:cs="Times New Roman"/>
          <w:b/>
          <w:i/>
          <w:sz w:val="24"/>
          <w:szCs w:val="24"/>
        </w:rPr>
        <w:t>leve</w:t>
      </w:r>
      <w:r w:rsidR="0009603F" w:rsidRPr="006216BA">
        <w:rPr>
          <w:rFonts w:ascii="Times New Roman" w:hAnsi="Times New Roman" w:cs="Times New Roman"/>
          <w:sz w:val="24"/>
          <w:szCs w:val="24"/>
        </w:rPr>
        <w:t>, desde que, como se justificó arriba, la aprob</w:t>
      </w:r>
      <w:r w:rsidR="00504E6C">
        <w:rPr>
          <w:rFonts w:ascii="Times New Roman" w:hAnsi="Times New Roman" w:cs="Times New Roman"/>
          <w:sz w:val="24"/>
          <w:szCs w:val="24"/>
        </w:rPr>
        <w:t>ación de la medida M no impide, en el mejor de los casos solo dificulta</w:t>
      </w:r>
      <w:r w:rsidR="0009603F" w:rsidRPr="006216BA">
        <w:rPr>
          <w:rFonts w:ascii="Times New Roman" w:hAnsi="Times New Roman" w:cs="Times New Roman"/>
          <w:sz w:val="24"/>
          <w:szCs w:val="24"/>
        </w:rPr>
        <w:t>, la obstrucción de la justicia</w:t>
      </w:r>
      <w:r w:rsidR="00504E6C">
        <w:rPr>
          <w:rFonts w:ascii="Times New Roman" w:hAnsi="Times New Roman" w:cs="Times New Roman"/>
          <w:sz w:val="24"/>
          <w:szCs w:val="24"/>
        </w:rPr>
        <w:t>,</w:t>
      </w:r>
      <w:r w:rsidR="0009603F" w:rsidRPr="006216BA">
        <w:rPr>
          <w:rFonts w:ascii="Times New Roman" w:hAnsi="Times New Roman" w:cs="Times New Roman"/>
          <w:sz w:val="24"/>
          <w:szCs w:val="24"/>
        </w:rPr>
        <w:t xml:space="preserve"> si realmente hubiese una voluntad obstruccionista.</w:t>
      </w:r>
    </w:p>
    <w:p w:rsidR="004E1AC0" w:rsidRDefault="004E1AC0" w:rsidP="00242592">
      <w:pPr>
        <w:pStyle w:val="Prrafodelista"/>
        <w:spacing w:before="240" w:after="120" w:line="340" w:lineRule="exact"/>
        <w:ind w:right="51"/>
        <w:jc w:val="both"/>
        <w:rPr>
          <w:rFonts w:ascii="Times New Roman" w:hAnsi="Times New Roman" w:cs="Times New Roman"/>
          <w:sz w:val="24"/>
          <w:szCs w:val="24"/>
        </w:rPr>
      </w:pPr>
    </w:p>
    <w:p w:rsidR="00D57E07" w:rsidRPr="006216BA" w:rsidRDefault="00D57E07" w:rsidP="00242592">
      <w:pPr>
        <w:pStyle w:val="Prrafodelista"/>
        <w:numPr>
          <w:ilvl w:val="0"/>
          <w:numId w:val="10"/>
        </w:numPr>
        <w:spacing w:before="240" w:after="120" w:line="340" w:lineRule="exact"/>
        <w:ind w:right="51"/>
        <w:jc w:val="both"/>
        <w:rPr>
          <w:rFonts w:ascii="Times New Roman" w:hAnsi="Times New Roman" w:cs="Times New Roman"/>
          <w:sz w:val="24"/>
          <w:szCs w:val="24"/>
        </w:rPr>
      </w:pPr>
      <w:r w:rsidRPr="006216BA">
        <w:rPr>
          <w:rFonts w:ascii="Times New Roman" w:hAnsi="Times New Roman" w:cs="Times New Roman"/>
          <w:i/>
          <w:sz w:val="24"/>
          <w:szCs w:val="24"/>
        </w:rPr>
        <w:t>GPiA</w:t>
      </w:r>
      <w:r w:rsidRPr="006216BA">
        <w:rPr>
          <w:rFonts w:ascii="Times New Roman" w:hAnsi="Times New Roman" w:cs="Times New Roman"/>
          <w:sz w:val="24"/>
          <w:szCs w:val="24"/>
        </w:rPr>
        <w:t xml:space="preserve">: el peso abstracto del </w:t>
      </w:r>
      <w:r w:rsidR="0009603F" w:rsidRPr="006216BA">
        <w:rPr>
          <w:rFonts w:ascii="Times New Roman" w:hAnsi="Times New Roman" w:cs="Times New Roman"/>
          <w:sz w:val="24"/>
          <w:szCs w:val="24"/>
        </w:rPr>
        <w:t xml:space="preserve">bien jurídico a la proscripción de la impunidad puede ser tenido como </w:t>
      </w:r>
      <w:r w:rsidR="0009603F" w:rsidRPr="006216BA">
        <w:rPr>
          <w:rFonts w:ascii="Times New Roman" w:hAnsi="Times New Roman" w:cs="Times New Roman"/>
          <w:b/>
          <w:i/>
          <w:sz w:val="24"/>
          <w:szCs w:val="24"/>
        </w:rPr>
        <w:t>alto</w:t>
      </w:r>
      <w:r w:rsidRPr="006216BA">
        <w:rPr>
          <w:rFonts w:ascii="Times New Roman" w:hAnsi="Times New Roman" w:cs="Times New Roman"/>
          <w:sz w:val="24"/>
          <w:szCs w:val="24"/>
        </w:rPr>
        <w:t>.</w:t>
      </w:r>
    </w:p>
    <w:p w:rsidR="00FC135D" w:rsidRPr="00FC135D" w:rsidRDefault="00D57E07" w:rsidP="00242592">
      <w:pPr>
        <w:pStyle w:val="Prrafodelista"/>
        <w:spacing w:before="240" w:after="120" w:line="340" w:lineRule="exact"/>
        <w:ind w:right="51"/>
        <w:jc w:val="both"/>
        <w:rPr>
          <w:rFonts w:ascii="Times New Roman" w:hAnsi="Times New Roman" w:cs="Times New Roman"/>
          <w:sz w:val="24"/>
          <w:szCs w:val="24"/>
        </w:rPr>
      </w:pPr>
      <w:r w:rsidRPr="006216BA">
        <w:rPr>
          <w:rFonts w:ascii="Times New Roman" w:hAnsi="Times New Roman" w:cs="Times New Roman"/>
          <w:i/>
          <w:sz w:val="24"/>
          <w:szCs w:val="24"/>
        </w:rPr>
        <w:t>SPiC</w:t>
      </w:r>
      <w:r w:rsidRPr="006216BA">
        <w:rPr>
          <w:rFonts w:ascii="Times New Roman" w:hAnsi="Times New Roman" w:cs="Times New Roman"/>
          <w:sz w:val="24"/>
          <w:szCs w:val="24"/>
        </w:rPr>
        <w:t xml:space="preserve">: el grado de seguridad de la premisa fáctica referida a Pi, proviene de la respuesta a la pregunta siguiente: ¿cuán seguro es que </w:t>
      </w:r>
      <w:r w:rsidR="0009603F" w:rsidRPr="006216BA">
        <w:rPr>
          <w:rFonts w:ascii="Times New Roman" w:hAnsi="Times New Roman" w:cs="Times New Roman"/>
          <w:sz w:val="24"/>
          <w:szCs w:val="24"/>
        </w:rPr>
        <w:t xml:space="preserve">D. Arsenio Oré tiene la voluntad de desplegar una voluntad obstruccionista? </w:t>
      </w:r>
      <w:r w:rsidR="00FC135D" w:rsidRPr="006216BA">
        <w:rPr>
          <w:rFonts w:ascii="Times New Roman" w:hAnsi="Times New Roman" w:cs="Times New Roman"/>
          <w:sz w:val="24"/>
          <w:szCs w:val="24"/>
        </w:rPr>
        <w:t>Si se tiene en cuenta</w:t>
      </w:r>
      <w:r w:rsidR="00FC135D">
        <w:rPr>
          <w:rFonts w:ascii="Times New Roman" w:hAnsi="Times New Roman" w:cs="Times New Roman"/>
          <w:sz w:val="24"/>
          <w:szCs w:val="24"/>
        </w:rPr>
        <w:t>, primero,</w:t>
      </w:r>
      <w:r w:rsidR="00FC135D" w:rsidRPr="006216BA">
        <w:rPr>
          <w:rFonts w:ascii="Times New Roman" w:hAnsi="Times New Roman" w:cs="Times New Roman"/>
          <w:sz w:val="24"/>
          <w:szCs w:val="24"/>
        </w:rPr>
        <w:t xml:space="preserve"> que ningún testigo ni</w:t>
      </w:r>
      <w:r w:rsidR="00FC135D">
        <w:rPr>
          <w:rFonts w:ascii="Times New Roman" w:hAnsi="Times New Roman" w:cs="Times New Roman"/>
          <w:sz w:val="24"/>
          <w:szCs w:val="24"/>
        </w:rPr>
        <w:t xml:space="preserve"> colaborador eficaz lo menciona</w:t>
      </w:r>
      <w:r w:rsidR="00FC135D" w:rsidRPr="006216BA">
        <w:rPr>
          <w:rFonts w:ascii="Times New Roman" w:hAnsi="Times New Roman" w:cs="Times New Roman"/>
          <w:sz w:val="24"/>
          <w:szCs w:val="24"/>
        </w:rPr>
        <w:t xml:space="preserve"> en sus declaraciones</w:t>
      </w:r>
      <w:r w:rsidR="00FC135D">
        <w:rPr>
          <w:rFonts w:ascii="Times New Roman" w:hAnsi="Times New Roman" w:cs="Times New Roman"/>
          <w:sz w:val="24"/>
          <w:szCs w:val="24"/>
        </w:rPr>
        <w:t xml:space="preserve"> y, segundo, que no hay ningún dato objetivo que dé cuenta de una conducta obstruccionista</w:t>
      </w:r>
      <w:r w:rsidR="00FC135D" w:rsidRPr="006216BA">
        <w:rPr>
          <w:rFonts w:ascii="Times New Roman" w:hAnsi="Times New Roman" w:cs="Times New Roman"/>
          <w:sz w:val="24"/>
          <w:szCs w:val="24"/>
        </w:rPr>
        <w:t>, sino que es traído</w:t>
      </w:r>
      <w:r w:rsidR="0009603F" w:rsidRPr="006216BA">
        <w:rPr>
          <w:rFonts w:ascii="Times New Roman" w:hAnsi="Times New Roman" w:cs="Times New Roman"/>
          <w:sz w:val="24"/>
          <w:szCs w:val="24"/>
        </w:rPr>
        <w:t xml:space="preserve"> por el Fiscal con base en unas inferencias de muy dudosa </w:t>
      </w:r>
      <w:r w:rsidR="00504E6C">
        <w:rPr>
          <w:rFonts w:ascii="Times New Roman" w:hAnsi="Times New Roman" w:cs="Times New Roman"/>
          <w:sz w:val="24"/>
          <w:szCs w:val="24"/>
        </w:rPr>
        <w:t>corrección</w:t>
      </w:r>
      <w:r w:rsidR="0009603F" w:rsidRPr="006216BA">
        <w:rPr>
          <w:rFonts w:ascii="Times New Roman" w:hAnsi="Times New Roman" w:cs="Times New Roman"/>
          <w:sz w:val="24"/>
          <w:szCs w:val="24"/>
        </w:rPr>
        <w:t xml:space="preserve"> lógica; y por el contrario, si se tiene en cuenta que se ha comprobado durante la ejecución de la medida de allanamiento una voluntad colaboracionista con la justicia, no puede más que asignarse –en el mejor de los casos</w:t>
      </w:r>
      <w:r w:rsidR="006704D7">
        <w:rPr>
          <w:rFonts w:ascii="Times New Roman" w:hAnsi="Times New Roman" w:cs="Times New Roman"/>
          <w:sz w:val="24"/>
          <w:szCs w:val="24"/>
        </w:rPr>
        <w:t>–</w:t>
      </w:r>
      <w:r w:rsidR="0009603F" w:rsidRPr="006216BA">
        <w:rPr>
          <w:rFonts w:ascii="Times New Roman" w:hAnsi="Times New Roman" w:cs="Times New Roman"/>
          <w:sz w:val="24"/>
          <w:szCs w:val="24"/>
        </w:rPr>
        <w:t xml:space="preserve">, el valor siguiente: </w:t>
      </w:r>
      <w:r w:rsidR="0009603F" w:rsidRPr="006216BA">
        <w:rPr>
          <w:rFonts w:ascii="Times New Roman" w:hAnsi="Times New Roman" w:cs="Times New Roman"/>
          <w:b/>
          <w:i/>
          <w:sz w:val="24"/>
          <w:szCs w:val="24"/>
        </w:rPr>
        <w:t>no evidentemente falso</w:t>
      </w:r>
      <w:r w:rsidR="0009603F" w:rsidRPr="006216BA">
        <w:rPr>
          <w:rFonts w:ascii="Times New Roman" w:hAnsi="Times New Roman" w:cs="Times New Roman"/>
          <w:sz w:val="24"/>
          <w:szCs w:val="24"/>
        </w:rPr>
        <w:t xml:space="preserve">. </w:t>
      </w:r>
      <w:r w:rsidR="00504E6C">
        <w:rPr>
          <w:rFonts w:ascii="Times New Roman" w:hAnsi="Times New Roman" w:cs="Times New Roman"/>
          <w:sz w:val="24"/>
          <w:szCs w:val="24"/>
        </w:rPr>
        <w:t>Es decir, no es manifiestamente falso que D. Arsenio Oré vaya a obstruir el accionar de la justicia.</w:t>
      </w:r>
    </w:p>
    <w:p w:rsidR="00D57E07" w:rsidRDefault="00D57E07" w:rsidP="00242592">
      <w:pPr>
        <w:spacing w:before="240" w:after="120" w:line="340" w:lineRule="exact"/>
        <w:ind w:right="49"/>
        <w:jc w:val="both"/>
        <w:rPr>
          <w:rFonts w:ascii="Times New Roman" w:hAnsi="Times New Roman" w:cs="Times New Roman"/>
          <w:sz w:val="24"/>
          <w:szCs w:val="24"/>
        </w:rPr>
      </w:pPr>
      <w:r w:rsidRPr="006216BA">
        <w:rPr>
          <w:rFonts w:ascii="Times New Roman" w:hAnsi="Times New Roman" w:cs="Times New Roman"/>
          <w:sz w:val="24"/>
          <w:szCs w:val="24"/>
        </w:rPr>
        <w:t>En relación a Pj:</w:t>
      </w:r>
    </w:p>
    <w:p w:rsidR="006216BA" w:rsidRDefault="00D57E07" w:rsidP="00242592">
      <w:pPr>
        <w:pStyle w:val="Prrafodelista"/>
        <w:numPr>
          <w:ilvl w:val="0"/>
          <w:numId w:val="11"/>
        </w:numPr>
        <w:spacing w:before="240" w:after="120" w:line="340" w:lineRule="exact"/>
        <w:ind w:right="49"/>
        <w:jc w:val="both"/>
        <w:rPr>
          <w:rFonts w:ascii="Times New Roman" w:hAnsi="Times New Roman" w:cs="Times New Roman"/>
          <w:sz w:val="24"/>
          <w:szCs w:val="24"/>
        </w:rPr>
      </w:pPr>
      <w:r w:rsidRPr="006216BA">
        <w:rPr>
          <w:rFonts w:ascii="Times New Roman" w:hAnsi="Times New Roman" w:cs="Times New Roman"/>
          <w:i/>
          <w:sz w:val="24"/>
          <w:szCs w:val="24"/>
        </w:rPr>
        <w:t>IPjC</w:t>
      </w:r>
      <w:r w:rsidRPr="006216BA">
        <w:rPr>
          <w:rFonts w:ascii="Times New Roman" w:hAnsi="Times New Roman" w:cs="Times New Roman"/>
          <w:sz w:val="24"/>
          <w:szCs w:val="24"/>
        </w:rPr>
        <w:t xml:space="preserve">: el grado de afectación del derecho de </w:t>
      </w:r>
      <w:r w:rsidR="0009603F" w:rsidRPr="006216BA">
        <w:rPr>
          <w:rFonts w:ascii="Times New Roman" w:hAnsi="Times New Roman" w:cs="Times New Roman"/>
          <w:sz w:val="24"/>
          <w:szCs w:val="24"/>
        </w:rPr>
        <w:t>a la libertad de empresa del Estudio Oré Guardia, y del derecho de defensa de sus clientes, es muy intenso</w:t>
      </w:r>
      <w:r w:rsidR="0017613E" w:rsidRPr="006216BA">
        <w:rPr>
          <w:rFonts w:ascii="Times New Roman" w:hAnsi="Times New Roman" w:cs="Times New Roman"/>
          <w:sz w:val="24"/>
          <w:szCs w:val="24"/>
        </w:rPr>
        <w:t xml:space="preserve"> porque, también como se explicó arriba, impediría que D. Arsenio Oré pueda atender la defensa de los clientes </w:t>
      </w:r>
      <w:r w:rsidR="00504E6C">
        <w:rPr>
          <w:rFonts w:ascii="Times New Roman" w:hAnsi="Times New Roman" w:cs="Times New Roman"/>
          <w:sz w:val="24"/>
          <w:szCs w:val="24"/>
        </w:rPr>
        <w:t xml:space="preserve">del Estudio Oré Guardia, </w:t>
      </w:r>
      <w:r w:rsidR="0017613E" w:rsidRPr="006216BA">
        <w:rPr>
          <w:rFonts w:ascii="Times New Roman" w:hAnsi="Times New Roman" w:cs="Times New Roman"/>
          <w:sz w:val="24"/>
          <w:szCs w:val="24"/>
        </w:rPr>
        <w:t>que con anterioridad ya tenía</w:t>
      </w:r>
      <w:r w:rsidR="00504E6C">
        <w:rPr>
          <w:rFonts w:ascii="Times New Roman" w:hAnsi="Times New Roman" w:cs="Times New Roman"/>
          <w:sz w:val="24"/>
          <w:szCs w:val="24"/>
        </w:rPr>
        <w:t xml:space="preserve"> conjuntamente</w:t>
      </w:r>
      <w:r w:rsidR="0017613E" w:rsidRPr="006216BA">
        <w:rPr>
          <w:rFonts w:ascii="Times New Roman" w:hAnsi="Times New Roman" w:cs="Times New Roman"/>
          <w:sz w:val="24"/>
          <w:szCs w:val="24"/>
        </w:rPr>
        <w:t>, tanto con el abogado Edward Gar</w:t>
      </w:r>
      <w:r w:rsidR="00832597">
        <w:rPr>
          <w:rFonts w:ascii="Times New Roman" w:hAnsi="Times New Roman" w:cs="Times New Roman"/>
          <w:sz w:val="24"/>
          <w:szCs w:val="24"/>
        </w:rPr>
        <w:t xml:space="preserve">cía como con la abogada </w:t>
      </w:r>
      <w:r w:rsidR="00832597">
        <w:rPr>
          <w:rFonts w:ascii="Times New Roman" w:hAnsi="Times New Roman" w:cs="Times New Roman"/>
          <w:color w:val="000000"/>
          <w:sz w:val="24"/>
          <w:szCs w:val="24"/>
        </w:rPr>
        <w:t>G</w:t>
      </w:r>
      <w:r w:rsidR="00832597" w:rsidRPr="007810A6">
        <w:rPr>
          <w:rFonts w:ascii="Times New Roman" w:hAnsi="Times New Roman" w:cs="Times New Roman"/>
          <w:color w:val="000000"/>
          <w:sz w:val="24"/>
          <w:szCs w:val="24"/>
        </w:rPr>
        <w:t>i</w:t>
      </w:r>
      <w:r w:rsidR="00832597">
        <w:rPr>
          <w:rFonts w:ascii="Times New Roman" w:hAnsi="Times New Roman" w:cs="Times New Roman"/>
          <w:color w:val="000000"/>
          <w:sz w:val="24"/>
          <w:szCs w:val="24"/>
        </w:rPr>
        <w:t>u</w:t>
      </w:r>
      <w:r w:rsidR="00832597" w:rsidRPr="007810A6">
        <w:rPr>
          <w:rFonts w:ascii="Times New Roman" w:hAnsi="Times New Roman" w:cs="Times New Roman"/>
          <w:color w:val="000000"/>
          <w:sz w:val="24"/>
          <w:szCs w:val="24"/>
        </w:rPr>
        <w:t>l</w:t>
      </w:r>
      <w:r w:rsidR="00832597">
        <w:rPr>
          <w:rFonts w:ascii="Times New Roman" w:hAnsi="Times New Roman" w:cs="Times New Roman"/>
          <w:color w:val="000000"/>
          <w:sz w:val="24"/>
          <w:szCs w:val="24"/>
        </w:rPr>
        <w:t>l</w:t>
      </w:r>
      <w:r w:rsidR="00832597" w:rsidRPr="007810A6">
        <w:rPr>
          <w:rFonts w:ascii="Times New Roman" w:hAnsi="Times New Roman" w:cs="Times New Roman"/>
          <w:color w:val="000000"/>
          <w:sz w:val="24"/>
          <w:szCs w:val="24"/>
        </w:rPr>
        <w:t>iana</w:t>
      </w:r>
      <w:r w:rsidR="0017613E" w:rsidRPr="006216BA">
        <w:rPr>
          <w:rFonts w:ascii="Times New Roman" w:hAnsi="Times New Roman" w:cs="Times New Roman"/>
          <w:sz w:val="24"/>
          <w:szCs w:val="24"/>
        </w:rPr>
        <w:t xml:space="preserve"> Loza. No se trata de una mera dificultad, sino de un completo impedimento</w:t>
      </w:r>
      <w:r w:rsidR="00504E6C">
        <w:rPr>
          <w:rFonts w:ascii="Times New Roman" w:hAnsi="Times New Roman" w:cs="Times New Roman"/>
          <w:sz w:val="24"/>
          <w:szCs w:val="24"/>
        </w:rPr>
        <w:t xml:space="preserve"> del ejercicio del vínculo profesional</w:t>
      </w:r>
      <w:r w:rsidR="0017613E" w:rsidRPr="006216BA">
        <w:rPr>
          <w:rFonts w:ascii="Times New Roman" w:hAnsi="Times New Roman" w:cs="Times New Roman"/>
          <w:sz w:val="24"/>
          <w:szCs w:val="24"/>
        </w:rPr>
        <w:t>, desde que para atender tales asesoramie</w:t>
      </w:r>
      <w:r w:rsidR="00504E6C">
        <w:rPr>
          <w:rFonts w:ascii="Times New Roman" w:hAnsi="Times New Roman" w:cs="Times New Roman"/>
          <w:sz w:val="24"/>
          <w:szCs w:val="24"/>
        </w:rPr>
        <w:t>ntos jurídicos se requiere</w:t>
      </w:r>
      <w:r w:rsidR="0017613E" w:rsidRPr="006216BA">
        <w:rPr>
          <w:rFonts w:ascii="Times New Roman" w:hAnsi="Times New Roman" w:cs="Times New Roman"/>
          <w:sz w:val="24"/>
          <w:szCs w:val="24"/>
        </w:rPr>
        <w:t xml:space="preserve"> necesariamente </w:t>
      </w:r>
      <w:r w:rsidR="00504E6C">
        <w:rPr>
          <w:rFonts w:ascii="Times New Roman" w:hAnsi="Times New Roman" w:cs="Times New Roman"/>
          <w:sz w:val="24"/>
          <w:szCs w:val="24"/>
        </w:rPr>
        <w:t xml:space="preserve">mantener un </w:t>
      </w:r>
      <w:r w:rsidR="0017613E" w:rsidRPr="006216BA">
        <w:rPr>
          <w:rFonts w:ascii="Times New Roman" w:hAnsi="Times New Roman" w:cs="Times New Roman"/>
          <w:sz w:val="24"/>
          <w:szCs w:val="24"/>
        </w:rPr>
        <w:t xml:space="preserve">contacto. Por lo que el valor de la afectación </w:t>
      </w:r>
      <w:r w:rsidR="00504E6C">
        <w:rPr>
          <w:rFonts w:ascii="Times New Roman" w:hAnsi="Times New Roman" w:cs="Times New Roman"/>
          <w:sz w:val="24"/>
          <w:szCs w:val="24"/>
        </w:rPr>
        <w:t xml:space="preserve">que deberá asignarse a esta variable </w:t>
      </w:r>
      <w:r w:rsidR="0017613E" w:rsidRPr="006216BA">
        <w:rPr>
          <w:rFonts w:ascii="Times New Roman" w:hAnsi="Times New Roman" w:cs="Times New Roman"/>
          <w:sz w:val="24"/>
          <w:szCs w:val="24"/>
        </w:rPr>
        <w:t xml:space="preserve">es </w:t>
      </w:r>
      <w:r w:rsidR="0017613E" w:rsidRPr="006216BA">
        <w:rPr>
          <w:rFonts w:ascii="Times New Roman" w:hAnsi="Times New Roman" w:cs="Times New Roman"/>
          <w:b/>
          <w:i/>
          <w:sz w:val="24"/>
          <w:szCs w:val="24"/>
        </w:rPr>
        <w:t>grave</w:t>
      </w:r>
      <w:r w:rsidR="0017613E" w:rsidRPr="006216BA">
        <w:rPr>
          <w:rFonts w:ascii="Times New Roman" w:hAnsi="Times New Roman" w:cs="Times New Roman"/>
          <w:sz w:val="24"/>
          <w:szCs w:val="24"/>
        </w:rPr>
        <w:t>.</w:t>
      </w:r>
    </w:p>
    <w:p w:rsidR="006216BA" w:rsidRDefault="006216BA" w:rsidP="00242592">
      <w:pPr>
        <w:pStyle w:val="Prrafodelista"/>
        <w:spacing w:before="240" w:after="120" w:line="340" w:lineRule="exact"/>
        <w:ind w:right="49"/>
        <w:jc w:val="both"/>
        <w:rPr>
          <w:rFonts w:ascii="Times New Roman" w:hAnsi="Times New Roman" w:cs="Times New Roman"/>
          <w:sz w:val="24"/>
          <w:szCs w:val="24"/>
        </w:rPr>
      </w:pPr>
    </w:p>
    <w:p w:rsidR="006216BA" w:rsidRDefault="00D57E07" w:rsidP="00242592">
      <w:pPr>
        <w:pStyle w:val="Prrafodelista"/>
        <w:numPr>
          <w:ilvl w:val="0"/>
          <w:numId w:val="11"/>
        </w:numPr>
        <w:spacing w:before="240" w:after="120" w:line="340" w:lineRule="exact"/>
        <w:ind w:right="49"/>
        <w:jc w:val="both"/>
        <w:rPr>
          <w:rFonts w:ascii="Times New Roman" w:hAnsi="Times New Roman" w:cs="Times New Roman"/>
          <w:sz w:val="24"/>
          <w:szCs w:val="24"/>
        </w:rPr>
      </w:pPr>
      <w:r w:rsidRPr="006216BA">
        <w:rPr>
          <w:rFonts w:ascii="Times New Roman" w:hAnsi="Times New Roman" w:cs="Times New Roman"/>
          <w:i/>
          <w:sz w:val="24"/>
          <w:szCs w:val="24"/>
        </w:rPr>
        <w:t>GPjA</w:t>
      </w:r>
      <w:r w:rsidR="0017613E" w:rsidRPr="006216BA">
        <w:rPr>
          <w:rFonts w:ascii="Times New Roman" w:hAnsi="Times New Roman" w:cs="Times New Roman"/>
          <w:sz w:val="24"/>
          <w:szCs w:val="24"/>
        </w:rPr>
        <w:t>:</w:t>
      </w:r>
      <w:r w:rsidRPr="006216BA">
        <w:rPr>
          <w:rFonts w:ascii="Times New Roman" w:hAnsi="Times New Roman" w:cs="Times New Roman"/>
          <w:sz w:val="24"/>
          <w:szCs w:val="24"/>
        </w:rPr>
        <w:t xml:space="preserve"> </w:t>
      </w:r>
      <w:r w:rsidR="0017613E" w:rsidRPr="006216BA">
        <w:rPr>
          <w:rFonts w:ascii="Times New Roman" w:hAnsi="Times New Roman" w:cs="Times New Roman"/>
          <w:sz w:val="24"/>
          <w:szCs w:val="24"/>
        </w:rPr>
        <w:t>resulta razonable reconocer a los derechos a la libertad de empresa y de defensa al menos un mismo valor que el reconocido al bien jurídico proscripción de la impunidad, desde que la lucha contra la impunidad se realiza precisamente</w:t>
      </w:r>
      <w:r w:rsidR="00504E6C">
        <w:rPr>
          <w:rFonts w:ascii="Times New Roman" w:hAnsi="Times New Roman" w:cs="Times New Roman"/>
          <w:sz w:val="24"/>
          <w:szCs w:val="24"/>
        </w:rPr>
        <w:t xml:space="preserve"> no como un fin, sino como un medio para</w:t>
      </w:r>
      <w:r w:rsidR="0017613E" w:rsidRPr="006216BA">
        <w:rPr>
          <w:rFonts w:ascii="Times New Roman" w:hAnsi="Times New Roman" w:cs="Times New Roman"/>
          <w:sz w:val="24"/>
          <w:szCs w:val="24"/>
        </w:rPr>
        <w:t xml:space="preserve"> promover la plena </w:t>
      </w:r>
      <w:r w:rsidR="00504E6C">
        <w:rPr>
          <w:rFonts w:ascii="Times New Roman" w:hAnsi="Times New Roman" w:cs="Times New Roman"/>
          <w:sz w:val="24"/>
          <w:szCs w:val="24"/>
        </w:rPr>
        <w:t xml:space="preserve">realización de la persona a través de la plena vigencia de sus derechos fundamentales, como </w:t>
      </w:r>
      <w:r w:rsidR="0017613E" w:rsidRPr="006216BA">
        <w:rPr>
          <w:rFonts w:ascii="Times New Roman" w:hAnsi="Times New Roman" w:cs="Times New Roman"/>
          <w:sz w:val="24"/>
          <w:szCs w:val="24"/>
        </w:rPr>
        <w:t xml:space="preserve">la libertad de empresa y el derecho de defensa de las personas. Así, el valor </w:t>
      </w:r>
      <w:r w:rsidR="00504E6C">
        <w:rPr>
          <w:rFonts w:ascii="Times New Roman" w:hAnsi="Times New Roman" w:cs="Times New Roman"/>
          <w:sz w:val="24"/>
          <w:szCs w:val="24"/>
        </w:rPr>
        <w:t>que deberá asignarse a esta variable es</w:t>
      </w:r>
      <w:r w:rsidR="0017613E" w:rsidRPr="006216BA">
        <w:rPr>
          <w:rFonts w:ascii="Times New Roman" w:hAnsi="Times New Roman" w:cs="Times New Roman"/>
          <w:sz w:val="24"/>
          <w:szCs w:val="24"/>
        </w:rPr>
        <w:t xml:space="preserve"> </w:t>
      </w:r>
      <w:r w:rsidR="0017613E" w:rsidRPr="006216BA">
        <w:rPr>
          <w:rFonts w:ascii="Times New Roman" w:hAnsi="Times New Roman" w:cs="Times New Roman"/>
          <w:b/>
          <w:i/>
          <w:sz w:val="24"/>
          <w:szCs w:val="24"/>
        </w:rPr>
        <w:t>alto</w:t>
      </w:r>
      <w:r w:rsidR="0017613E" w:rsidRPr="006216BA">
        <w:rPr>
          <w:rFonts w:ascii="Times New Roman" w:hAnsi="Times New Roman" w:cs="Times New Roman"/>
          <w:sz w:val="24"/>
          <w:szCs w:val="24"/>
        </w:rPr>
        <w:t>.</w:t>
      </w:r>
    </w:p>
    <w:p w:rsidR="006216BA" w:rsidRPr="006216BA" w:rsidRDefault="006216BA" w:rsidP="00242592">
      <w:pPr>
        <w:pStyle w:val="Prrafodelista"/>
        <w:spacing w:line="340" w:lineRule="exact"/>
        <w:rPr>
          <w:rFonts w:ascii="Times New Roman" w:hAnsi="Times New Roman" w:cs="Times New Roman"/>
          <w:i/>
          <w:sz w:val="24"/>
          <w:szCs w:val="24"/>
        </w:rPr>
      </w:pPr>
    </w:p>
    <w:p w:rsidR="0017613E" w:rsidRPr="006216BA" w:rsidRDefault="0017613E" w:rsidP="00242592">
      <w:pPr>
        <w:pStyle w:val="Prrafodelista"/>
        <w:numPr>
          <w:ilvl w:val="0"/>
          <w:numId w:val="11"/>
        </w:numPr>
        <w:spacing w:before="240" w:after="120" w:line="340" w:lineRule="exact"/>
        <w:ind w:right="49"/>
        <w:jc w:val="both"/>
        <w:rPr>
          <w:rFonts w:ascii="Times New Roman" w:hAnsi="Times New Roman" w:cs="Times New Roman"/>
          <w:sz w:val="24"/>
          <w:szCs w:val="24"/>
        </w:rPr>
      </w:pPr>
      <w:r w:rsidRPr="006216BA">
        <w:rPr>
          <w:rFonts w:ascii="Times New Roman" w:hAnsi="Times New Roman" w:cs="Times New Roman"/>
          <w:i/>
          <w:sz w:val="24"/>
          <w:szCs w:val="24"/>
        </w:rPr>
        <w:t>S</w:t>
      </w:r>
      <w:r w:rsidR="00D57E07" w:rsidRPr="006216BA">
        <w:rPr>
          <w:rFonts w:ascii="Times New Roman" w:hAnsi="Times New Roman" w:cs="Times New Roman"/>
          <w:i/>
          <w:sz w:val="24"/>
          <w:szCs w:val="24"/>
        </w:rPr>
        <w:t>PjC</w:t>
      </w:r>
      <w:r w:rsidR="00D57E07" w:rsidRPr="006216BA">
        <w:rPr>
          <w:rFonts w:ascii="Times New Roman" w:hAnsi="Times New Roman" w:cs="Times New Roman"/>
          <w:sz w:val="24"/>
          <w:szCs w:val="24"/>
        </w:rPr>
        <w:t xml:space="preserve">: el grado de seguridad de la premisa fáctica en relación a </w:t>
      </w:r>
      <w:r w:rsidR="00D57E07" w:rsidRPr="006216BA">
        <w:rPr>
          <w:rFonts w:ascii="Times New Roman" w:hAnsi="Times New Roman" w:cs="Times New Roman"/>
          <w:i/>
          <w:sz w:val="24"/>
          <w:szCs w:val="24"/>
        </w:rPr>
        <w:t>Pj</w:t>
      </w:r>
      <w:r w:rsidR="00D57E07" w:rsidRPr="006216BA">
        <w:rPr>
          <w:rFonts w:ascii="Times New Roman" w:hAnsi="Times New Roman" w:cs="Times New Roman"/>
          <w:sz w:val="24"/>
          <w:szCs w:val="24"/>
        </w:rPr>
        <w:t xml:space="preserve">, dependerá de cómo se responda a esta pregunta: ¿cuán seguro es que si se </w:t>
      </w:r>
      <w:r w:rsidRPr="006216BA">
        <w:rPr>
          <w:rFonts w:ascii="Times New Roman" w:hAnsi="Times New Roman" w:cs="Times New Roman"/>
          <w:sz w:val="24"/>
          <w:szCs w:val="24"/>
        </w:rPr>
        <w:t xml:space="preserve">aprueba la medida M se verá afectada la libertad de empresa del Estudio Oré Guardia y el derecho de defensa de sus clientes? A diferencia del peligro procesal obstrucción de la justicia que es meramente hipotético en este caso, la afectación de los derechos fundamentales de libertad de empresa del Estudio Oré Guardia y del derecho de defensa de sus clientes, es real. </w:t>
      </w:r>
      <w:r w:rsidR="00561A4D">
        <w:rPr>
          <w:rFonts w:ascii="Times New Roman" w:hAnsi="Times New Roman" w:cs="Times New Roman"/>
          <w:sz w:val="24"/>
          <w:szCs w:val="24"/>
        </w:rPr>
        <w:t xml:space="preserve">Se trata de impedir que el servicio de asesoramiento jurídico que es el giro del Estudio Oré Guardia, se lleve a cabo en una serie de casos relevantes para el Estudio y que actualmente son llevados por los abogados mencionados líneas arriba. </w:t>
      </w:r>
      <w:r w:rsidRPr="006216BA">
        <w:rPr>
          <w:rFonts w:ascii="Times New Roman" w:hAnsi="Times New Roman" w:cs="Times New Roman"/>
          <w:sz w:val="24"/>
          <w:szCs w:val="24"/>
        </w:rPr>
        <w:t xml:space="preserve">De modo que el valor que se ha de asignar a esta variable no puede ser otro que </w:t>
      </w:r>
      <w:r w:rsidRPr="006216BA">
        <w:rPr>
          <w:rFonts w:ascii="Times New Roman" w:hAnsi="Times New Roman" w:cs="Times New Roman"/>
          <w:b/>
          <w:i/>
          <w:sz w:val="24"/>
          <w:szCs w:val="24"/>
        </w:rPr>
        <w:t>seguro</w:t>
      </w:r>
      <w:r w:rsidRPr="006216BA">
        <w:rPr>
          <w:rFonts w:ascii="Times New Roman" w:hAnsi="Times New Roman" w:cs="Times New Roman"/>
          <w:sz w:val="24"/>
          <w:szCs w:val="24"/>
        </w:rPr>
        <w:t>.</w:t>
      </w:r>
    </w:p>
    <w:p w:rsidR="004E1AC0" w:rsidRDefault="0017613E" w:rsidP="00242592">
      <w:pPr>
        <w:spacing w:before="240" w:after="120" w:line="340" w:lineRule="exact"/>
        <w:ind w:right="49"/>
        <w:jc w:val="both"/>
        <w:rPr>
          <w:rFonts w:ascii="Times New Roman" w:hAnsi="Times New Roman" w:cs="Times New Roman"/>
          <w:sz w:val="24"/>
          <w:szCs w:val="24"/>
        </w:rPr>
      </w:pPr>
      <w:r>
        <w:rPr>
          <w:rFonts w:ascii="Times New Roman" w:hAnsi="Times New Roman" w:cs="Times New Roman"/>
          <w:sz w:val="24"/>
          <w:szCs w:val="24"/>
        </w:rPr>
        <w:t xml:space="preserve">Si colocamos los respectivos valores numéricos, la fórmula quedaría dibujada de la siguiente </w:t>
      </w:r>
      <w:r w:rsidR="00822B78">
        <w:rPr>
          <w:rFonts w:ascii="Times New Roman" w:hAnsi="Times New Roman" w:cs="Times New Roman"/>
          <w:sz w:val="24"/>
          <w:szCs w:val="24"/>
        </w:rPr>
        <w:t>manera para este caso concreto:</w:t>
      </w:r>
    </w:p>
    <w:p w:rsidR="00242592" w:rsidRDefault="00242592" w:rsidP="00242592">
      <w:pPr>
        <w:spacing w:before="240" w:after="120" w:line="340" w:lineRule="exact"/>
        <w:ind w:right="49"/>
        <w:jc w:val="both"/>
        <w:rPr>
          <w:rFonts w:ascii="Times New Roman" w:hAnsi="Times New Roman" w:cs="Times New Roman"/>
          <w:sz w:val="24"/>
          <w:szCs w:val="24"/>
        </w:rPr>
      </w:pPr>
    </w:p>
    <w:p w:rsidR="00242592" w:rsidRDefault="00242592" w:rsidP="00242592">
      <w:pPr>
        <w:spacing w:before="240" w:after="120" w:line="340" w:lineRule="exact"/>
        <w:ind w:right="49"/>
        <w:jc w:val="both"/>
        <w:rPr>
          <w:rFonts w:ascii="Times New Roman" w:hAnsi="Times New Roman" w:cs="Times New Roman"/>
          <w:sz w:val="24"/>
          <w:szCs w:val="24"/>
        </w:rPr>
      </w:pPr>
    </w:p>
    <w:p w:rsidR="0017613E" w:rsidRPr="00085C19" w:rsidRDefault="0017613E" w:rsidP="00242592">
      <w:pPr>
        <w:spacing w:after="0" w:line="340" w:lineRule="exact"/>
        <w:ind w:right="51"/>
        <w:jc w:val="both"/>
        <w:rPr>
          <w:rFonts w:ascii="Times New Roman" w:hAnsi="Times New Roman" w:cs="Times New Roman"/>
          <w:sz w:val="24"/>
          <w:szCs w:val="24"/>
        </w:rPr>
      </w:pPr>
      <w:r w:rsidRPr="00085C19">
        <w:rPr>
          <w:rFonts w:ascii="Times New Roman" w:hAnsi="Times New Roman" w:cs="Times New Roman"/>
          <w:sz w:val="24"/>
          <w:szCs w:val="24"/>
        </w:rPr>
        <w:t xml:space="preserve">               IPiC.GPiA.SPiC</w:t>
      </w:r>
    </w:p>
    <w:p w:rsidR="0017613E" w:rsidRPr="00B90E2D" w:rsidRDefault="0017613E" w:rsidP="00242592">
      <w:pPr>
        <w:spacing w:after="0" w:line="340" w:lineRule="exact"/>
        <w:ind w:right="49"/>
        <w:jc w:val="both"/>
        <w:rPr>
          <w:rFonts w:ascii="Times New Roman" w:hAnsi="Times New Roman" w:cs="Times New Roman"/>
          <w:sz w:val="24"/>
          <w:szCs w:val="24"/>
        </w:rPr>
      </w:pPr>
      <w:r w:rsidRPr="00085C19">
        <w:rPr>
          <w:rFonts w:ascii="Times New Roman" w:hAnsi="Times New Roman" w:cs="Times New Roman"/>
          <w:sz w:val="24"/>
          <w:szCs w:val="24"/>
        </w:rPr>
        <w:t xml:space="preserve">GPi,jC = ________________ =  </w:t>
      </w:r>
    </w:p>
    <w:p w:rsidR="0017613E" w:rsidRDefault="0017613E" w:rsidP="00242592">
      <w:pPr>
        <w:spacing w:after="0" w:line="340" w:lineRule="exact"/>
        <w:ind w:right="49"/>
        <w:jc w:val="both"/>
        <w:rPr>
          <w:rFonts w:ascii="Times New Roman" w:hAnsi="Times New Roman" w:cs="Times New Roman"/>
          <w:sz w:val="24"/>
          <w:szCs w:val="24"/>
        </w:rPr>
      </w:pPr>
      <w:r w:rsidRPr="00085C19">
        <w:rPr>
          <w:rFonts w:ascii="Times New Roman" w:hAnsi="Times New Roman" w:cs="Times New Roman"/>
          <w:sz w:val="24"/>
          <w:szCs w:val="24"/>
        </w:rPr>
        <w:tab/>
        <w:t xml:space="preserve">    IPj</w:t>
      </w:r>
      <w:r w:rsidR="00B90E2D">
        <w:rPr>
          <w:rFonts w:ascii="Times New Roman" w:hAnsi="Times New Roman" w:cs="Times New Roman"/>
          <w:sz w:val="24"/>
          <w:szCs w:val="24"/>
        </w:rPr>
        <w:t>C.GPjA. SPjC</w:t>
      </w:r>
      <w:r w:rsidR="00B90E2D">
        <w:rPr>
          <w:rFonts w:ascii="Times New Roman" w:hAnsi="Times New Roman" w:cs="Times New Roman"/>
          <w:sz w:val="24"/>
          <w:szCs w:val="24"/>
        </w:rPr>
        <w:tab/>
        <w:t xml:space="preserve">         </w:t>
      </w:r>
    </w:p>
    <w:p w:rsidR="00B90E2D" w:rsidRDefault="00B90E2D" w:rsidP="00242592">
      <w:pPr>
        <w:spacing w:before="240" w:after="120" w:line="340" w:lineRule="exact"/>
        <w:ind w:right="49"/>
        <w:jc w:val="both"/>
        <w:rPr>
          <w:rFonts w:ascii="Times New Roman" w:hAnsi="Times New Roman" w:cs="Times New Roman"/>
          <w:sz w:val="24"/>
          <w:szCs w:val="24"/>
        </w:rPr>
      </w:pPr>
    </w:p>
    <w:p w:rsidR="00B90E2D" w:rsidRDefault="00B90E2D" w:rsidP="00242592">
      <w:pPr>
        <w:spacing w:after="0" w:line="340" w:lineRule="exact"/>
        <w:ind w:right="51"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22B78">
        <w:rPr>
          <w:rFonts w:ascii="Times New Roman" w:hAnsi="Times New Roman" w:cs="Times New Roman"/>
          <w:sz w:val="24"/>
          <w:szCs w:val="24"/>
        </w:rPr>
        <w:t xml:space="preserve">  </w:t>
      </w:r>
      <w:r w:rsidR="00054039">
        <w:rPr>
          <w:rFonts w:ascii="Times New Roman" w:hAnsi="Times New Roman" w:cs="Times New Roman"/>
          <w:sz w:val="24"/>
          <w:szCs w:val="24"/>
        </w:rPr>
        <w:t>l</w:t>
      </w:r>
      <w:r>
        <w:rPr>
          <w:rFonts w:ascii="Times New Roman" w:hAnsi="Times New Roman" w:cs="Times New Roman"/>
          <w:sz w:val="24"/>
          <w:szCs w:val="24"/>
        </w:rPr>
        <w:t>eve</w:t>
      </w:r>
      <w:r w:rsidR="00054039">
        <w:rPr>
          <w:rFonts w:ascii="Times New Roman" w:hAnsi="Times New Roman" w:cs="Times New Roman"/>
          <w:sz w:val="24"/>
          <w:szCs w:val="24"/>
        </w:rPr>
        <w:t xml:space="preserve"> </w:t>
      </w:r>
      <w:r w:rsidRPr="00B90E2D">
        <w:rPr>
          <w:rFonts w:ascii="Times New Roman" w:hAnsi="Times New Roman" w:cs="Times New Roman"/>
          <w:sz w:val="16"/>
          <w:szCs w:val="16"/>
        </w:rPr>
        <w:t>x</w:t>
      </w:r>
      <w:r w:rsidR="00054039">
        <w:rPr>
          <w:rFonts w:ascii="Times New Roman" w:hAnsi="Times New Roman" w:cs="Times New Roman"/>
          <w:sz w:val="16"/>
          <w:szCs w:val="16"/>
        </w:rPr>
        <w:t xml:space="preserve"> </w:t>
      </w:r>
      <w:r>
        <w:rPr>
          <w:rFonts w:ascii="Times New Roman" w:hAnsi="Times New Roman" w:cs="Times New Roman"/>
          <w:sz w:val="24"/>
          <w:szCs w:val="24"/>
        </w:rPr>
        <w:t>alto</w:t>
      </w:r>
      <w:r w:rsidR="00054039">
        <w:rPr>
          <w:rFonts w:ascii="Times New Roman" w:hAnsi="Times New Roman" w:cs="Times New Roman"/>
          <w:sz w:val="24"/>
          <w:szCs w:val="24"/>
        </w:rPr>
        <w:t xml:space="preserve"> </w:t>
      </w:r>
      <w:r w:rsidRPr="00B90E2D">
        <w:rPr>
          <w:rFonts w:ascii="Times New Roman" w:hAnsi="Times New Roman" w:cs="Times New Roman"/>
          <w:sz w:val="16"/>
          <w:szCs w:val="16"/>
        </w:rPr>
        <w:t>x</w:t>
      </w:r>
      <w:r w:rsidR="00054039">
        <w:rPr>
          <w:rFonts w:ascii="Times New Roman" w:hAnsi="Times New Roman" w:cs="Times New Roman"/>
          <w:sz w:val="16"/>
          <w:szCs w:val="16"/>
        </w:rPr>
        <w:t xml:space="preserve"> </w:t>
      </w:r>
      <w:r>
        <w:rPr>
          <w:rFonts w:ascii="Times New Roman" w:hAnsi="Times New Roman" w:cs="Times New Roman"/>
          <w:sz w:val="24"/>
          <w:szCs w:val="24"/>
        </w:rPr>
        <w:t>no evidentemente falso</w:t>
      </w:r>
      <w:r w:rsidRPr="00085C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C19">
        <w:rPr>
          <w:rFonts w:ascii="Times New Roman" w:hAnsi="Times New Roman" w:cs="Times New Roman"/>
          <w:sz w:val="24"/>
          <w:szCs w:val="24"/>
        </w:rPr>
        <w:t xml:space="preserve"> </w:t>
      </w:r>
      <w:r w:rsidRPr="00054039">
        <w:rPr>
          <w:rFonts w:ascii="Times New Roman" w:hAnsi="Times New Roman" w:cs="Times New Roman"/>
          <w:sz w:val="24"/>
          <w:szCs w:val="24"/>
        </w:rPr>
        <w:t xml:space="preserve"> </w:t>
      </w:r>
      <w:r w:rsidR="007810A6">
        <w:rPr>
          <w:rFonts w:ascii="Times New Roman" w:hAnsi="Times New Roman" w:cs="Times New Roman"/>
          <w:sz w:val="24"/>
          <w:szCs w:val="24"/>
        </w:rPr>
        <w:t xml:space="preserve"> </w:t>
      </w:r>
    </w:p>
    <w:p w:rsidR="00B90E2D" w:rsidRPr="00B90E2D" w:rsidRDefault="00B90E2D" w:rsidP="00242592">
      <w:pPr>
        <w:spacing w:after="0" w:line="340" w:lineRule="exact"/>
        <w:ind w:right="51"/>
        <w:jc w:val="both"/>
        <w:rPr>
          <w:rFonts w:ascii="Times New Roman" w:hAnsi="Times New Roman" w:cs="Times New Roman"/>
          <w:sz w:val="24"/>
          <w:szCs w:val="24"/>
        </w:rPr>
      </w:pPr>
      <w:r w:rsidRPr="00085C19">
        <w:rPr>
          <w:rFonts w:ascii="Times New Roman" w:hAnsi="Times New Roman" w:cs="Times New Roman"/>
          <w:sz w:val="24"/>
          <w:szCs w:val="24"/>
        </w:rPr>
        <w:t xml:space="preserve">GPi,jC = </w:t>
      </w:r>
      <w:r>
        <w:rPr>
          <w:rFonts w:ascii="Times New Roman" w:hAnsi="Times New Roman" w:cs="Times New Roman"/>
          <w:sz w:val="24"/>
          <w:szCs w:val="24"/>
        </w:rPr>
        <w:t xml:space="preserve"> ______________________</w:t>
      </w:r>
      <w:r w:rsidR="00822B78">
        <w:rPr>
          <w:rFonts w:ascii="Times New Roman" w:hAnsi="Times New Roman" w:cs="Times New Roman"/>
          <w:sz w:val="24"/>
          <w:szCs w:val="24"/>
        </w:rPr>
        <w:t>____</w:t>
      </w:r>
      <w:r>
        <w:rPr>
          <w:rFonts w:ascii="Times New Roman" w:hAnsi="Times New Roman" w:cs="Times New Roman"/>
          <w:sz w:val="24"/>
          <w:szCs w:val="24"/>
        </w:rPr>
        <w:t xml:space="preserve">____ </w:t>
      </w:r>
      <w:r w:rsidR="00822B78">
        <w:rPr>
          <w:rFonts w:ascii="Times New Roman" w:hAnsi="Times New Roman" w:cs="Times New Roman"/>
          <w:sz w:val="24"/>
          <w:szCs w:val="24"/>
        </w:rPr>
        <w:t xml:space="preserve">  </w:t>
      </w:r>
      <w:r w:rsidR="00054039">
        <w:rPr>
          <w:rFonts w:ascii="Times New Roman" w:hAnsi="Times New Roman" w:cs="Times New Roman"/>
          <w:sz w:val="24"/>
          <w:szCs w:val="24"/>
        </w:rPr>
        <w:t xml:space="preserve">= </w:t>
      </w:r>
      <w:r w:rsidR="007810A6">
        <w:rPr>
          <w:rFonts w:ascii="Times New Roman" w:hAnsi="Times New Roman" w:cs="Times New Roman"/>
          <w:sz w:val="24"/>
          <w:szCs w:val="24"/>
        </w:rPr>
        <w:t xml:space="preserve"> </w:t>
      </w:r>
    </w:p>
    <w:p w:rsidR="00B90E2D" w:rsidRPr="00085C19" w:rsidRDefault="00054039" w:rsidP="00242592">
      <w:pPr>
        <w:spacing w:after="0" w:line="340" w:lineRule="exact"/>
        <w:ind w:right="51"/>
        <w:jc w:val="both"/>
        <w:rPr>
          <w:rFonts w:ascii="Times New Roman" w:hAnsi="Times New Roman" w:cs="Times New Roman"/>
          <w:sz w:val="24"/>
          <w:szCs w:val="24"/>
        </w:rPr>
      </w:pPr>
      <w:r>
        <w:rPr>
          <w:rFonts w:ascii="Times New Roman" w:hAnsi="Times New Roman" w:cs="Times New Roman"/>
          <w:sz w:val="24"/>
          <w:szCs w:val="24"/>
        </w:rPr>
        <w:t xml:space="preserve"> </w:t>
      </w:r>
      <w:r w:rsidR="00B90E2D" w:rsidRPr="00085C19">
        <w:rPr>
          <w:rFonts w:ascii="Times New Roman" w:hAnsi="Times New Roman" w:cs="Times New Roman"/>
          <w:sz w:val="24"/>
          <w:szCs w:val="24"/>
        </w:rPr>
        <w:tab/>
        <w:t xml:space="preserve">    </w:t>
      </w:r>
      <w:r w:rsidR="00B90E2D">
        <w:rPr>
          <w:rFonts w:ascii="Times New Roman" w:hAnsi="Times New Roman" w:cs="Times New Roman"/>
          <w:sz w:val="24"/>
          <w:szCs w:val="24"/>
        </w:rPr>
        <w:t xml:space="preserve">  </w:t>
      </w:r>
      <w:r w:rsidR="00822B78">
        <w:rPr>
          <w:rFonts w:ascii="Times New Roman" w:hAnsi="Times New Roman" w:cs="Times New Roman"/>
          <w:sz w:val="24"/>
          <w:szCs w:val="24"/>
        </w:rPr>
        <w:t xml:space="preserve"> </w:t>
      </w:r>
      <w:r>
        <w:rPr>
          <w:rFonts w:ascii="Times New Roman" w:hAnsi="Times New Roman" w:cs="Times New Roman"/>
          <w:sz w:val="24"/>
          <w:szCs w:val="24"/>
        </w:rPr>
        <w:t>g</w:t>
      </w:r>
      <w:r w:rsidR="00B90E2D">
        <w:rPr>
          <w:rFonts w:ascii="Times New Roman" w:hAnsi="Times New Roman" w:cs="Times New Roman"/>
          <w:sz w:val="24"/>
          <w:szCs w:val="24"/>
        </w:rPr>
        <w:t>rave</w:t>
      </w:r>
      <w:r>
        <w:rPr>
          <w:rFonts w:ascii="Times New Roman" w:hAnsi="Times New Roman" w:cs="Times New Roman"/>
          <w:sz w:val="24"/>
          <w:szCs w:val="24"/>
        </w:rPr>
        <w:t xml:space="preserve"> </w:t>
      </w:r>
      <w:r w:rsidR="00B90E2D" w:rsidRPr="00B90E2D">
        <w:rPr>
          <w:rFonts w:ascii="Times New Roman" w:hAnsi="Times New Roman" w:cs="Times New Roman"/>
          <w:sz w:val="16"/>
          <w:szCs w:val="16"/>
        </w:rPr>
        <w:t>x</w:t>
      </w:r>
      <w:r>
        <w:rPr>
          <w:rFonts w:ascii="Times New Roman" w:hAnsi="Times New Roman" w:cs="Times New Roman"/>
          <w:sz w:val="16"/>
          <w:szCs w:val="16"/>
        </w:rPr>
        <w:t xml:space="preserve"> </w:t>
      </w:r>
      <w:r w:rsidR="00B90E2D">
        <w:rPr>
          <w:rFonts w:ascii="Times New Roman" w:hAnsi="Times New Roman" w:cs="Times New Roman"/>
          <w:sz w:val="24"/>
          <w:szCs w:val="24"/>
        </w:rPr>
        <w:t>alto</w:t>
      </w:r>
      <w:r>
        <w:rPr>
          <w:rFonts w:ascii="Times New Roman" w:hAnsi="Times New Roman" w:cs="Times New Roman"/>
          <w:sz w:val="24"/>
          <w:szCs w:val="24"/>
        </w:rPr>
        <w:t xml:space="preserve"> </w:t>
      </w:r>
      <w:r w:rsidR="00B90E2D" w:rsidRPr="00B90E2D">
        <w:rPr>
          <w:rFonts w:ascii="Times New Roman" w:hAnsi="Times New Roman" w:cs="Times New Roman"/>
          <w:sz w:val="16"/>
          <w:szCs w:val="16"/>
        </w:rPr>
        <w:t>x</w:t>
      </w:r>
      <w:r>
        <w:rPr>
          <w:rFonts w:ascii="Times New Roman" w:hAnsi="Times New Roman" w:cs="Times New Roman"/>
          <w:sz w:val="16"/>
          <w:szCs w:val="16"/>
        </w:rPr>
        <w:t xml:space="preserve"> </w:t>
      </w:r>
      <w:r w:rsidR="00B90E2D" w:rsidRPr="00085C19">
        <w:rPr>
          <w:rFonts w:ascii="Times New Roman" w:hAnsi="Times New Roman" w:cs="Times New Roman"/>
          <w:sz w:val="24"/>
          <w:szCs w:val="24"/>
        </w:rPr>
        <w:t xml:space="preserve">seguro        </w:t>
      </w:r>
      <w:r w:rsidR="00B90E2D">
        <w:rPr>
          <w:rFonts w:ascii="Times New Roman" w:hAnsi="Times New Roman" w:cs="Times New Roman"/>
          <w:sz w:val="24"/>
          <w:szCs w:val="24"/>
        </w:rPr>
        <w:tab/>
      </w:r>
      <w:r w:rsidR="00B90E2D">
        <w:rPr>
          <w:rFonts w:ascii="Times New Roman" w:hAnsi="Times New Roman" w:cs="Times New Roman"/>
          <w:sz w:val="24"/>
          <w:szCs w:val="24"/>
        </w:rPr>
        <w:tab/>
        <w:t xml:space="preserve">     </w:t>
      </w:r>
      <w:r w:rsidR="007810A6">
        <w:rPr>
          <w:rFonts w:ascii="Times New Roman" w:hAnsi="Times New Roman" w:cs="Times New Roman"/>
          <w:sz w:val="24"/>
          <w:szCs w:val="24"/>
        </w:rPr>
        <w:t xml:space="preserve">   </w:t>
      </w:r>
    </w:p>
    <w:p w:rsidR="0017613E" w:rsidRPr="00AC7BD3" w:rsidRDefault="0017613E" w:rsidP="00242592">
      <w:pPr>
        <w:spacing w:line="340" w:lineRule="exact"/>
        <w:jc w:val="both"/>
        <w:rPr>
          <w:rFonts w:ascii="Times New Roman" w:hAnsi="Times New Roman" w:cs="Times New Roman"/>
          <w:sz w:val="24"/>
          <w:szCs w:val="24"/>
        </w:rPr>
      </w:pPr>
    </w:p>
    <w:p w:rsidR="0090272C" w:rsidRDefault="007810A6" w:rsidP="00242592">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54039">
        <w:rPr>
          <w:rFonts w:ascii="Times New Roman" w:hAnsi="Times New Roman" w:cs="Times New Roman"/>
          <w:sz w:val="24"/>
          <w:szCs w:val="24"/>
        </w:rPr>
        <w:t>2</w:t>
      </w:r>
      <w:r>
        <w:rPr>
          <w:rFonts w:ascii="Times New Roman" w:hAnsi="Times New Roman" w:cs="Times New Roman"/>
          <w:sz w:val="24"/>
          <w:szCs w:val="24"/>
          <w:vertAlign w:val="superscript"/>
        </w:rPr>
        <w:t>0</w:t>
      </w:r>
      <w:r w:rsidRPr="00054039">
        <w:rPr>
          <w:rFonts w:ascii="Times New Roman" w:hAnsi="Times New Roman" w:cs="Times New Roman"/>
          <w:sz w:val="24"/>
          <w:szCs w:val="24"/>
        </w:rPr>
        <w:t>. 2</w:t>
      </w:r>
      <w:r w:rsidRPr="00054039">
        <w:rPr>
          <w:rFonts w:ascii="Times New Roman" w:hAnsi="Times New Roman" w:cs="Times New Roman"/>
          <w:sz w:val="24"/>
          <w:szCs w:val="24"/>
          <w:vertAlign w:val="superscript"/>
        </w:rPr>
        <w:t>2</w:t>
      </w:r>
      <w:r w:rsidRPr="00054039">
        <w:rPr>
          <w:rFonts w:ascii="Times New Roman" w:hAnsi="Times New Roman" w:cs="Times New Roman"/>
          <w:sz w:val="24"/>
          <w:szCs w:val="24"/>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85C19">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61A4D">
        <w:rPr>
          <w:rFonts w:ascii="Times New Roman" w:hAnsi="Times New Roman" w:cs="Times New Roman"/>
          <w:sz w:val="24"/>
          <w:szCs w:val="24"/>
        </w:rPr>
        <w:t>1.4.1/4</w:t>
      </w:r>
      <w:r w:rsidRPr="00085C19">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F57BA">
        <w:rPr>
          <w:rFonts w:ascii="Times New Roman" w:hAnsi="Times New Roman" w:cs="Times New Roman"/>
          <w:sz w:val="24"/>
          <w:szCs w:val="24"/>
        </w:rPr>
        <w:t xml:space="preserve">   </w:t>
      </w:r>
      <w:r w:rsidR="00242592">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7810A6" w:rsidRDefault="007810A6" w:rsidP="00242592">
      <w:pPr>
        <w:spacing w:after="0" w:line="340" w:lineRule="exact"/>
        <w:jc w:val="both"/>
        <w:rPr>
          <w:rFonts w:ascii="Times New Roman" w:hAnsi="Times New Roman" w:cs="Times New Roman"/>
          <w:sz w:val="24"/>
          <w:szCs w:val="24"/>
        </w:rPr>
      </w:pPr>
      <w:r w:rsidRPr="00085C19">
        <w:rPr>
          <w:rFonts w:ascii="Times New Roman" w:hAnsi="Times New Roman" w:cs="Times New Roman"/>
          <w:sz w:val="24"/>
          <w:szCs w:val="24"/>
        </w:rPr>
        <w:t>GPi,jC =</w:t>
      </w:r>
      <w:r>
        <w:rPr>
          <w:rFonts w:ascii="Times New Roman" w:hAnsi="Times New Roman" w:cs="Times New Roman"/>
          <w:sz w:val="24"/>
          <w:szCs w:val="24"/>
        </w:rPr>
        <w:t xml:space="preserve">  ____________ =  _________</w:t>
      </w:r>
      <w:r w:rsidR="001F57BA">
        <w:rPr>
          <w:rFonts w:ascii="Times New Roman" w:hAnsi="Times New Roman" w:cs="Times New Roman"/>
          <w:sz w:val="24"/>
          <w:szCs w:val="24"/>
        </w:rPr>
        <w:softHyphen/>
        <w:t xml:space="preserve">_ </w:t>
      </w:r>
      <w:r>
        <w:rPr>
          <w:rFonts w:ascii="Times New Roman" w:hAnsi="Times New Roman" w:cs="Times New Roman"/>
          <w:sz w:val="24"/>
          <w:szCs w:val="24"/>
        </w:rPr>
        <w:t xml:space="preserve"> = </w:t>
      </w:r>
      <w:r w:rsidR="001F57BA">
        <w:rPr>
          <w:rFonts w:ascii="Times New Roman" w:hAnsi="Times New Roman" w:cs="Times New Roman"/>
          <w:sz w:val="24"/>
          <w:szCs w:val="24"/>
        </w:rPr>
        <w:t xml:space="preserve">    ___</w:t>
      </w:r>
    </w:p>
    <w:p w:rsidR="007810A6" w:rsidRDefault="007810A6"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ab/>
        <w:t xml:space="preserve">         </w:t>
      </w:r>
      <w:r w:rsidRPr="00085C19">
        <w:rPr>
          <w:rFonts w:ascii="Times New Roman" w:hAnsi="Times New Roman" w:cs="Times New Roman"/>
          <w:sz w:val="24"/>
          <w:szCs w:val="24"/>
        </w:rPr>
        <w:t>2</w:t>
      </w:r>
      <w:r w:rsidRPr="00085C19">
        <w:rPr>
          <w:rFonts w:ascii="Times New Roman" w:hAnsi="Times New Roman" w:cs="Times New Roman"/>
          <w:sz w:val="24"/>
          <w:szCs w:val="24"/>
          <w:vertAlign w:val="superscript"/>
        </w:rPr>
        <w:t>2</w:t>
      </w:r>
      <w:r w:rsidRPr="00085C19">
        <w:rPr>
          <w:rFonts w:ascii="Times New Roman" w:hAnsi="Times New Roman" w:cs="Times New Roman"/>
          <w:sz w:val="24"/>
          <w:szCs w:val="24"/>
        </w:rPr>
        <w:t>. 2</w:t>
      </w:r>
      <w:r>
        <w:rPr>
          <w:rFonts w:ascii="Times New Roman" w:hAnsi="Times New Roman" w:cs="Times New Roman"/>
          <w:sz w:val="24"/>
          <w:szCs w:val="24"/>
          <w:vertAlign w:val="superscript"/>
        </w:rPr>
        <w:t>2</w:t>
      </w:r>
      <w:r w:rsidRPr="00085C19">
        <w:rPr>
          <w:rFonts w:ascii="Times New Roman" w:hAnsi="Times New Roman" w:cs="Times New Roman"/>
          <w:sz w:val="24"/>
          <w:szCs w:val="24"/>
        </w:rPr>
        <w:t>. 2</w:t>
      </w:r>
      <w:r w:rsidRPr="00085C19">
        <w:rPr>
          <w:rFonts w:ascii="Times New Roman" w:hAnsi="Times New Roman" w:cs="Times New Roman"/>
          <w:sz w:val="24"/>
          <w:szCs w:val="24"/>
          <w:vertAlign w:val="superscript"/>
        </w:rPr>
        <w:t>0</w:t>
      </w:r>
      <w:r w:rsidRPr="00085C19">
        <w:rPr>
          <w:rFonts w:ascii="Times New Roman" w:hAnsi="Times New Roman" w:cs="Times New Roman"/>
          <w:sz w:val="24"/>
          <w:szCs w:val="24"/>
        </w:rPr>
        <w:t xml:space="preserve"> </w:t>
      </w:r>
      <w:r>
        <w:rPr>
          <w:rFonts w:ascii="Times New Roman" w:hAnsi="Times New Roman" w:cs="Times New Roman"/>
          <w:sz w:val="24"/>
          <w:szCs w:val="24"/>
        </w:rPr>
        <w:t xml:space="preserve">                4.4</w:t>
      </w:r>
      <w:r w:rsidRPr="00085C19">
        <w:rPr>
          <w:rFonts w:ascii="Times New Roman" w:hAnsi="Times New Roman" w:cs="Times New Roman"/>
          <w:sz w:val="24"/>
          <w:szCs w:val="24"/>
        </w:rPr>
        <w:t>.1</w:t>
      </w:r>
      <w:r>
        <w:rPr>
          <w:rFonts w:ascii="Times New Roman" w:hAnsi="Times New Roman" w:cs="Times New Roman"/>
          <w:sz w:val="24"/>
          <w:szCs w:val="24"/>
        </w:rPr>
        <w:tab/>
        <w:t xml:space="preserve"> </w:t>
      </w:r>
      <w:r w:rsidR="001F57BA">
        <w:rPr>
          <w:rFonts w:ascii="Times New Roman" w:hAnsi="Times New Roman" w:cs="Times New Roman"/>
          <w:sz w:val="24"/>
          <w:szCs w:val="24"/>
        </w:rPr>
        <w:t xml:space="preserve">   </w:t>
      </w:r>
      <w:r w:rsidR="00242592">
        <w:rPr>
          <w:rFonts w:ascii="Times New Roman" w:hAnsi="Times New Roman" w:cs="Times New Roman"/>
          <w:sz w:val="24"/>
          <w:szCs w:val="24"/>
        </w:rPr>
        <w:t xml:space="preserve">   </w:t>
      </w:r>
      <w:r>
        <w:rPr>
          <w:rFonts w:ascii="Times New Roman" w:hAnsi="Times New Roman" w:cs="Times New Roman"/>
          <w:sz w:val="24"/>
          <w:szCs w:val="24"/>
        </w:rPr>
        <w:t xml:space="preserve"> 16</w:t>
      </w:r>
    </w:p>
    <w:p w:rsidR="007810A6" w:rsidRDefault="007810A6" w:rsidP="00242592">
      <w:pPr>
        <w:spacing w:line="340" w:lineRule="exact"/>
        <w:jc w:val="both"/>
        <w:rPr>
          <w:rFonts w:ascii="Times New Roman" w:hAnsi="Times New Roman" w:cs="Times New Roman"/>
          <w:sz w:val="24"/>
          <w:szCs w:val="24"/>
        </w:rPr>
      </w:pPr>
    </w:p>
    <w:p w:rsidR="008F7BA8" w:rsidRDefault="00054039"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 xml:space="preserve">Esto significa que para el caso concreto existe una notable desproporción entre </w:t>
      </w:r>
      <w:r w:rsidRPr="00C56FBE">
        <w:rPr>
          <w:rFonts w:ascii="Times New Roman" w:hAnsi="Times New Roman" w:cs="Times New Roman"/>
          <w:sz w:val="24"/>
          <w:szCs w:val="24"/>
        </w:rPr>
        <w:t xml:space="preserve">el grado de </w:t>
      </w:r>
      <w:r>
        <w:rPr>
          <w:rFonts w:ascii="Times New Roman" w:hAnsi="Times New Roman" w:cs="Times New Roman"/>
          <w:sz w:val="24"/>
          <w:szCs w:val="24"/>
        </w:rPr>
        <w:t xml:space="preserve">satisfacción del bien jurídico constitucional proscripción de la impunidad, y el grado de afectación de los derechos fundamentales a la libertad de empresa </w:t>
      </w:r>
      <w:r w:rsidR="000D7A61">
        <w:rPr>
          <w:rFonts w:ascii="Times New Roman" w:hAnsi="Times New Roman" w:cs="Times New Roman"/>
          <w:sz w:val="24"/>
          <w:szCs w:val="24"/>
        </w:rPr>
        <w:t xml:space="preserve"> (libertad de trabajo) </w:t>
      </w:r>
      <w:r>
        <w:rPr>
          <w:rFonts w:ascii="Times New Roman" w:hAnsi="Times New Roman" w:cs="Times New Roman"/>
          <w:sz w:val="24"/>
          <w:szCs w:val="24"/>
        </w:rPr>
        <w:t xml:space="preserve">y de defensa. </w:t>
      </w:r>
      <w:r w:rsidR="00561A4D">
        <w:rPr>
          <w:rFonts w:ascii="Times New Roman" w:hAnsi="Times New Roman" w:cs="Times New Roman"/>
          <w:sz w:val="24"/>
          <w:szCs w:val="24"/>
        </w:rPr>
        <w:t>Digámoslo de esta manera: e</w:t>
      </w:r>
      <w:r>
        <w:rPr>
          <w:rFonts w:ascii="Times New Roman" w:hAnsi="Times New Roman" w:cs="Times New Roman"/>
          <w:sz w:val="24"/>
          <w:szCs w:val="24"/>
        </w:rPr>
        <w:t xml:space="preserve">l grado de satisfacción </w:t>
      </w:r>
      <w:r w:rsidR="00561A4D">
        <w:rPr>
          <w:rFonts w:ascii="Times New Roman" w:hAnsi="Times New Roman" w:cs="Times New Roman"/>
          <w:sz w:val="24"/>
          <w:szCs w:val="24"/>
        </w:rPr>
        <w:t xml:space="preserve">del bien jurídico constitucional </w:t>
      </w:r>
      <w:r>
        <w:rPr>
          <w:rFonts w:ascii="Times New Roman" w:hAnsi="Times New Roman" w:cs="Times New Roman"/>
          <w:sz w:val="24"/>
          <w:szCs w:val="24"/>
        </w:rPr>
        <w:t xml:space="preserve">vale 1, y el grado de afectación </w:t>
      </w:r>
      <w:r w:rsidR="00561A4D">
        <w:rPr>
          <w:rFonts w:ascii="Times New Roman" w:hAnsi="Times New Roman" w:cs="Times New Roman"/>
          <w:sz w:val="24"/>
          <w:szCs w:val="24"/>
        </w:rPr>
        <w:t xml:space="preserve">de los derechos fundamentales </w:t>
      </w:r>
      <w:r>
        <w:rPr>
          <w:rFonts w:ascii="Times New Roman" w:hAnsi="Times New Roman" w:cs="Times New Roman"/>
          <w:sz w:val="24"/>
          <w:szCs w:val="24"/>
        </w:rPr>
        <w:t xml:space="preserve">vale 16. </w:t>
      </w:r>
      <w:r w:rsidR="00561A4D">
        <w:rPr>
          <w:rFonts w:ascii="Times New Roman" w:hAnsi="Times New Roman" w:cs="Times New Roman"/>
          <w:sz w:val="24"/>
          <w:szCs w:val="24"/>
        </w:rPr>
        <w:t xml:space="preserve">La medida M genera un manifiesto desequilibrio entre el beneficio para el bien jurídico constitucional, y el perjuicio para los derechos fundamentales concernidos. </w:t>
      </w:r>
      <w:r>
        <w:rPr>
          <w:rFonts w:ascii="Times New Roman" w:hAnsi="Times New Roman" w:cs="Times New Roman"/>
          <w:sz w:val="24"/>
          <w:szCs w:val="24"/>
        </w:rPr>
        <w:t>De esta manera, se incumple, y además de modo manifiesto, la ar</w:t>
      </w:r>
      <w:r w:rsidR="008F7BA8">
        <w:rPr>
          <w:rFonts w:ascii="Times New Roman" w:hAnsi="Times New Roman" w:cs="Times New Roman"/>
          <w:sz w:val="24"/>
          <w:szCs w:val="24"/>
        </w:rPr>
        <w:t xml:space="preserve">riba formulada ley de la ponderación. </w:t>
      </w:r>
    </w:p>
    <w:p w:rsidR="00E56B76" w:rsidRPr="00AC7BD3" w:rsidRDefault="008F7BA8"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De aprobarse el requerimiento fiscal se habrá aprobado una medida no solamente inidónea e innecesaria, sino también desequilibrada, porque con la medida M se pretende n</w:t>
      </w:r>
      <w:r w:rsidR="00E56B76" w:rsidRPr="00AC7BD3">
        <w:rPr>
          <w:rFonts w:ascii="Times New Roman" w:hAnsi="Times New Roman" w:cs="Times New Roman"/>
          <w:sz w:val="24"/>
          <w:szCs w:val="24"/>
        </w:rPr>
        <w:t>eutral</w:t>
      </w:r>
      <w:r w:rsidR="00FC135D">
        <w:rPr>
          <w:rFonts w:ascii="Times New Roman" w:hAnsi="Times New Roman" w:cs="Times New Roman"/>
          <w:sz w:val="24"/>
          <w:szCs w:val="24"/>
        </w:rPr>
        <w:t>izar una hipotética</w:t>
      </w:r>
      <w:r w:rsidR="00E56B76" w:rsidRPr="00AC7BD3">
        <w:rPr>
          <w:rFonts w:ascii="Times New Roman" w:hAnsi="Times New Roman" w:cs="Times New Roman"/>
          <w:sz w:val="24"/>
          <w:szCs w:val="24"/>
        </w:rPr>
        <w:t xml:space="preserve"> conducta obstruccionista</w:t>
      </w:r>
      <w:r>
        <w:rPr>
          <w:rFonts w:ascii="Times New Roman" w:hAnsi="Times New Roman" w:cs="Times New Roman"/>
          <w:sz w:val="24"/>
          <w:szCs w:val="24"/>
        </w:rPr>
        <w:t>, a costa de</w:t>
      </w:r>
      <w:r w:rsidR="00E56B76" w:rsidRPr="00AC7BD3">
        <w:rPr>
          <w:rFonts w:ascii="Times New Roman" w:hAnsi="Times New Roman" w:cs="Times New Roman"/>
          <w:sz w:val="24"/>
          <w:szCs w:val="24"/>
        </w:rPr>
        <w:t xml:space="preserve"> una real </w:t>
      </w:r>
      <w:r w:rsidR="0090272C" w:rsidRPr="00AC7BD3">
        <w:rPr>
          <w:rFonts w:ascii="Times New Roman" w:hAnsi="Times New Roman" w:cs="Times New Roman"/>
          <w:sz w:val="24"/>
          <w:szCs w:val="24"/>
        </w:rPr>
        <w:t xml:space="preserve">e intensa </w:t>
      </w:r>
      <w:r w:rsidR="00E56B76" w:rsidRPr="00AC7BD3">
        <w:rPr>
          <w:rFonts w:ascii="Times New Roman" w:hAnsi="Times New Roman" w:cs="Times New Roman"/>
          <w:sz w:val="24"/>
          <w:szCs w:val="24"/>
        </w:rPr>
        <w:t>afectación de derechos</w:t>
      </w:r>
      <w:r>
        <w:rPr>
          <w:rFonts w:ascii="Times New Roman" w:hAnsi="Times New Roman" w:cs="Times New Roman"/>
          <w:sz w:val="24"/>
          <w:szCs w:val="24"/>
        </w:rPr>
        <w:t xml:space="preserve"> fundamentales.</w:t>
      </w:r>
    </w:p>
    <w:p w:rsidR="007810A6" w:rsidRDefault="007810A6" w:rsidP="00242592">
      <w:pPr>
        <w:spacing w:line="340" w:lineRule="exact"/>
        <w:jc w:val="both"/>
        <w:rPr>
          <w:rFonts w:ascii="Times New Roman" w:hAnsi="Times New Roman" w:cs="Times New Roman"/>
          <w:b/>
          <w:smallCaps/>
          <w:sz w:val="24"/>
          <w:szCs w:val="24"/>
        </w:rPr>
      </w:pPr>
    </w:p>
    <w:p w:rsidR="00AE23A8" w:rsidRPr="007810A6" w:rsidRDefault="00364F2F" w:rsidP="00242592">
      <w:pPr>
        <w:spacing w:line="340" w:lineRule="exact"/>
        <w:jc w:val="both"/>
        <w:rPr>
          <w:rFonts w:ascii="Times New Roman" w:hAnsi="Times New Roman" w:cs="Times New Roman"/>
          <w:b/>
          <w:smallCaps/>
          <w:sz w:val="24"/>
          <w:szCs w:val="24"/>
        </w:rPr>
      </w:pPr>
      <w:r w:rsidRPr="007810A6">
        <w:rPr>
          <w:rFonts w:ascii="Times New Roman" w:hAnsi="Times New Roman" w:cs="Times New Roman"/>
          <w:b/>
          <w:smallCaps/>
          <w:sz w:val="24"/>
          <w:szCs w:val="24"/>
        </w:rPr>
        <w:t xml:space="preserve">VII. </w:t>
      </w:r>
      <w:r w:rsidR="007810A6" w:rsidRPr="007810A6">
        <w:rPr>
          <w:rFonts w:ascii="Times New Roman" w:hAnsi="Times New Roman" w:cs="Times New Roman"/>
          <w:b/>
          <w:smallCaps/>
          <w:sz w:val="24"/>
          <w:szCs w:val="24"/>
        </w:rPr>
        <w:t>Los contenidos constitucionales agredidos</w:t>
      </w:r>
    </w:p>
    <w:p w:rsidR="004E1AC0" w:rsidRDefault="002C2D66" w:rsidP="00242592">
      <w:pPr>
        <w:spacing w:line="340" w:lineRule="exact"/>
        <w:jc w:val="both"/>
        <w:rPr>
          <w:rFonts w:ascii="Times New Roman" w:hAnsi="Times New Roman" w:cs="Times New Roman"/>
          <w:sz w:val="24"/>
          <w:szCs w:val="24"/>
        </w:rPr>
      </w:pPr>
      <w:r>
        <w:rPr>
          <w:rFonts w:ascii="Times New Roman" w:hAnsi="Times New Roman" w:cs="Times New Roman"/>
          <w:sz w:val="24"/>
          <w:szCs w:val="24"/>
        </w:rPr>
        <w:t>No cabe duda que no solamente el Ministerio público y los Jueces sino también toda la sociedad, debemos hacer frente a las conductas delictivas, particularmente a las que hayan significado actos de corrupción. Pero también es verdad que lo exigido y permitido es que la persecución del delito se realice con respeto estricto a la Constitución, en particular, al contenido constitucional de los derechos fundamentales.</w:t>
      </w:r>
    </w:p>
    <w:p w:rsidR="0032771B" w:rsidRPr="0032771B" w:rsidRDefault="0032771B" w:rsidP="00242592">
      <w:pPr>
        <w:pStyle w:val="Prrafodelista"/>
        <w:numPr>
          <w:ilvl w:val="0"/>
          <w:numId w:val="13"/>
        </w:numPr>
        <w:tabs>
          <w:tab w:val="left" w:pos="567"/>
        </w:tabs>
        <w:spacing w:line="340" w:lineRule="exact"/>
        <w:jc w:val="both"/>
        <w:rPr>
          <w:rFonts w:ascii="Times New Roman" w:hAnsi="Times New Roman" w:cs="Times New Roman"/>
          <w:b/>
          <w:sz w:val="24"/>
          <w:szCs w:val="24"/>
        </w:rPr>
      </w:pPr>
      <w:r w:rsidRPr="0032771B">
        <w:rPr>
          <w:rFonts w:ascii="Times New Roman" w:hAnsi="Times New Roman" w:cs="Times New Roman"/>
          <w:b/>
          <w:sz w:val="24"/>
          <w:szCs w:val="24"/>
        </w:rPr>
        <w:t xml:space="preserve"> Agresión al contenido constitucional de la libertad de empresa</w:t>
      </w:r>
      <w:r>
        <w:rPr>
          <w:rFonts w:ascii="Times New Roman" w:hAnsi="Times New Roman" w:cs="Times New Roman"/>
          <w:b/>
          <w:sz w:val="24"/>
          <w:szCs w:val="24"/>
        </w:rPr>
        <w:t xml:space="preserve"> del Estudio Oré Guardia</w:t>
      </w:r>
    </w:p>
    <w:p w:rsidR="00DF4048" w:rsidRPr="007810A6" w:rsidRDefault="00DF4048" w:rsidP="00242592">
      <w:pPr>
        <w:spacing w:line="340" w:lineRule="exact"/>
        <w:jc w:val="both"/>
        <w:rPr>
          <w:rFonts w:ascii="Times New Roman" w:hAnsi="Times New Roman" w:cs="Times New Roman"/>
          <w:sz w:val="24"/>
          <w:szCs w:val="24"/>
        </w:rPr>
      </w:pPr>
      <w:r w:rsidRPr="007810A6">
        <w:rPr>
          <w:rFonts w:ascii="Times New Roman" w:hAnsi="Times New Roman" w:cs="Times New Roman"/>
          <w:sz w:val="24"/>
          <w:szCs w:val="24"/>
        </w:rPr>
        <w:t>El derecho fundamental a la libertad de empresa ha sido definida por el Tribunal Constitucional como “la facultad de poder elegir la organización y efectuar el desarrollo de una unidad de producción de bienes o prestación de servicios para satisfacer la demanda de los consumidores o usuarios”. Su contenido constitucional está conformado por “[e]n primer lugar, la libertad de creación de empresa y de acceso al mercado (…). En segundo término, la libertad de organización (…). En tercer lugar, también comprende la libertad de competencia. Y en último término, la libertad de disponer el cierre o cesación de las actividades de la misma cuando se considere oportuno”</w:t>
      </w:r>
      <w:r w:rsidR="0032771B" w:rsidRPr="007810A6">
        <w:rPr>
          <w:rStyle w:val="Refdenotaalpie"/>
          <w:rFonts w:ascii="Times New Roman" w:hAnsi="Times New Roman" w:cs="Times New Roman"/>
          <w:sz w:val="24"/>
          <w:szCs w:val="24"/>
        </w:rPr>
        <w:footnoteReference w:id="2"/>
      </w:r>
      <w:r w:rsidRPr="007810A6">
        <w:rPr>
          <w:rFonts w:ascii="Times New Roman" w:hAnsi="Times New Roman" w:cs="Times New Roman"/>
          <w:sz w:val="24"/>
          <w:szCs w:val="24"/>
        </w:rPr>
        <w:t>.</w:t>
      </w:r>
    </w:p>
    <w:p w:rsidR="00316277" w:rsidRPr="007810A6" w:rsidRDefault="00DF4048" w:rsidP="00242592">
      <w:pPr>
        <w:spacing w:line="340" w:lineRule="exact"/>
        <w:jc w:val="both"/>
        <w:rPr>
          <w:rFonts w:ascii="Times New Roman" w:hAnsi="Times New Roman" w:cs="Times New Roman"/>
          <w:color w:val="000000"/>
          <w:sz w:val="24"/>
          <w:szCs w:val="24"/>
        </w:rPr>
      </w:pPr>
      <w:r w:rsidRPr="007810A6">
        <w:rPr>
          <w:rFonts w:ascii="Times New Roman" w:hAnsi="Times New Roman" w:cs="Times New Roman"/>
          <w:sz w:val="24"/>
          <w:szCs w:val="24"/>
        </w:rPr>
        <w:t xml:space="preserve">La medida M requerida por el Fiscal afecta directamente a la libertad de organización y de dirección del Estudio Oré Guardia porque le niega la </w:t>
      </w:r>
      <w:r w:rsidR="00316277" w:rsidRPr="007810A6">
        <w:rPr>
          <w:rFonts w:ascii="Times New Roman" w:hAnsi="Times New Roman" w:cs="Times New Roman"/>
          <w:sz w:val="24"/>
          <w:szCs w:val="24"/>
        </w:rPr>
        <w:t>atribución de “</w:t>
      </w:r>
      <w:r w:rsidR="00316277" w:rsidRPr="007810A6">
        <w:rPr>
          <w:rFonts w:ascii="Times New Roman" w:hAnsi="Times New Roman" w:cs="Times New Roman"/>
          <w:color w:val="000000"/>
          <w:sz w:val="24"/>
          <w:szCs w:val="24"/>
        </w:rPr>
        <w:t>dirigir y planificar su actividad (libertad de dirección de la empresa)”</w:t>
      </w:r>
      <w:r w:rsidR="00316277" w:rsidRPr="007810A6">
        <w:rPr>
          <w:rStyle w:val="Refdenotaalpie"/>
          <w:rFonts w:ascii="Times New Roman" w:hAnsi="Times New Roman" w:cs="Times New Roman"/>
          <w:color w:val="000000"/>
          <w:sz w:val="24"/>
          <w:szCs w:val="24"/>
        </w:rPr>
        <w:footnoteReference w:id="3"/>
      </w:r>
      <w:r w:rsidRPr="007810A6">
        <w:rPr>
          <w:rFonts w:ascii="Times New Roman" w:hAnsi="Times New Roman" w:cs="Times New Roman"/>
          <w:color w:val="000000"/>
          <w:sz w:val="24"/>
          <w:szCs w:val="24"/>
        </w:rPr>
        <w:t xml:space="preserve">, a la hora que impide </w:t>
      </w:r>
      <w:r w:rsidR="0032771B" w:rsidRPr="007810A6">
        <w:rPr>
          <w:rFonts w:ascii="Times New Roman" w:hAnsi="Times New Roman" w:cs="Times New Roman"/>
          <w:color w:val="000000"/>
          <w:sz w:val="24"/>
          <w:szCs w:val="24"/>
        </w:rPr>
        <w:t xml:space="preserve">ejecutar </w:t>
      </w:r>
      <w:r w:rsidRPr="007810A6">
        <w:rPr>
          <w:rFonts w:ascii="Times New Roman" w:hAnsi="Times New Roman" w:cs="Times New Roman"/>
          <w:color w:val="000000"/>
          <w:sz w:val="24"/>
          <w:szCs w:val="24"/>
        </w:rPr>
        <w:t>la decisión institucional de encargar el asesoramiento jurídico de determinados casos especialmente relevantes su gerente general, D. Arsenio Oré Guardia, conjuntamente con el abogado E</w:t>
      </w:r>
      <w:r w:rsidR="00FC135D">
        <w:rPr>
          <w:rFonts w:ascii="Times New Roman" w:hAnsi="Times New Roman" w:cs="Times New Roman"/>
          <w:color w:val="000000"/>
          <w:sz w:val="24"/>
          <w:szCs w:val="24"/>
        </w:rPr>
        <w:t xml:space="preserve">dward García y, en algunos casos muy puntuales, </w:t>
      </w:r>
      <w:r w:rsidR="00832597">
        <w:rPr>
          <w:rFonts w:ascii="Times New Roman" w:hAnsi="Times New Roman" w:cs="Times New Roman"/>
          <w:color w:val="000000"/>
          <w:sz w:val="24"/>
          <w:szCs w:val="24"/>
        </w:rPr>
        <w:t>con la abogada G</w:t>
      </w:r>
      <w:r w:rsidR="00832597" w:rsidRPr="007810A6">
        <w:rPr>
          <w:rFonts w:ascii="Times New Roman" w:hAnsi="Times New Roman" w:cs="Times New Roman"/>
          <w:color w:val="000000"/>
          <w:sz w:val="24"/>
          <w:szCs w:val="24"/>
        </w:rPr>
        <w:t>i</w:t>
      </w:r>
      <w:r w:rsidR="00832597">
        <w:rPr>
          <w:rFonts w:ascii="Times New Roman" w:hAnsi="Times New Roman" w:cs="Times New Roman"/>
          <w:color w:val="000000"/>
          <w:sz w:val="24"/>
          <w:szCs w:val="24"/>
        </w:rPr>
        <w:t>u</w:t>
      </w:r>
      <w:r w:rsidR="00832597" w:rsidRPr="007810A6">
        <w:rPr>
          <w:rFonts w:ascii="Times New Roman" w:hAnsi="Times New Roman" w:cs="Times New Roman"/>
          <w:color w:val="000000"/>
          <w:sz w:val="24"/>
          <w:szCs w:val="24"/>
        </w:rPr>
        <w:t>l</w:t>
      </w:r>
      <w:r w:rsidR="00832597">
        <w:rPr>
          <w:rFonts w:ascii="Times New Roman" w:hAnsi="Times New Roman" w:cs="Times New Roman"/>
          <w:color w:val="000000"/>
          <w:sz w:val="24"/>
          <w:szCs w:val="24"/>
        </w:rPr>
        <w:t>l</w:t>
      </w:r>
      <w:r w:rsidR="00832597" w:rsidRPr="007810A6">
        <w:rPr>
          <w:rFonts w:ascii="Times New Roman" w:hAnsi="Times New Roman" w:cs="Times New Roman"/>
          <w:color w:val="000000"/>
          <w:sz w:val="24"/>
          <w:szCs w:val="24"/>
        </w:rPr>
        <w:t>iana</w:t>
      </w:r>
      <w:r w:rsidR="00832597">
        <w:rPr>
          <w:rFonts w:ascii="Times New Roman" w:hAnsi="Times New Roman" w:cs="Times New Roman"/>
          <w:color w:val="000000"/>
          <w:sz w:val="24"/>
          <w:szCs w:val="24"/>
        </w:rPr>
        <w:t xml:space="preserve"> </w:t>
      </w:r>
      <w:r w:rsidRPr="007810A6">
        <w:rPr>
          <w:rFonts w:ascii="Times New Roman" w:hAnsi="Times New Roman" w:cs="Times New Roman"/>
          <w:color w:val="000000"/>
          <w:sz w:val="24"/>
          <w:szCs w:val="24"/>
        </w:rPr>
        <w:t>Loza. Esta afectación al ser desproporcionada, por inidónea, innecesaria y desequilibrada</w:t>
      </w:r>
      <w:r w:rsidR="00FC135D">
        <w:rPr>
          <w:rFonts w:ascii="Times New Roman" w:hAnsi="Times New Roman" w:cs="Times New Roman"/>
          <w:color w:val="000000"/>
          <w:sz w:val="24"/>
          <w:szCs w:val="24"/>
        </w:rPr>
        <w:t>, convierte a la medida M en</w:t>
      </w:r>
      <w:r w:rsidR="0032771B" w:rsidRPr="007810A6">
        <w:rPr>
          <w:rFonts w:ascii="Times New Roman" w:hAnsi="Times New Roman" w:cs="Times New Roman"/>
          <w:color w:val="000000"/>
          <w:sz w:val="24"/>
          <w:szCs w:val="24"/>
        </w:rPr>
        <w:t xml:space="preserve"> una agresión manifiesta del contenido constitucional del derecho fundamental a la libertad de empresa titularizada en este caso por el Estudio Oré Guardia. </w:t>
      </w:r>
    </w:p>
    <w:p w:rsidR="0032771B" w:rsidRPr="003659AA" w:rsidRDefault="003659AA" w:rsidP="00242592">
      <w:pPr>
        <w:spacing w:line="340" w:lineRule="exact"/>
        <w:ind w:left="567" w:hanging="283"/>
        <w:jc w:val="both"/>
        <w:rPr>
          <w:rFonts w:ascii="Times New Roman" w:hAnsi="Times New Roman" w:cs="Times New Roman"/>
          <w:color w:val="000000"/>
          <w:sz w:val="24"/>
          <w:szCs w:val="24"/>
        </w:rPr>
      </w:pPr>
      <w:r>
        <w:rPr>
          <w:rFonts w:ascii="Times New Roman" w:hAnsi="Times New Roman" w:cs="Times New Roman"/>
          <w:b/>
          <w:sz w:val="24"/>
          <w:szCs w:val="24"/>
        </w:rPr>
        <w:t xml:space="preserve">2. </w:t>
      </w:r>
      <w:r w:rsidR="0032771B" w:rsidRPr="003659AA">
        <w:rPr>
          <w:rFonts w:ascii="Times New Roman" w:hAnsi="Times New Roman" w:cs="Times New Roman"/>
          <w:b/>
          <w:sz w:val="24"/>
          <w:szCs w:val="24"/>
        </w:rPr>
        <w:t>Agresión al contenido constitucional del derecho al trabajo de D. Arsenio Oré Guardia</w:t>
      </w:r>
    </w:p>
    <w:p w:rsidR="0017036F" w:rsidRDefault="0032771B" w:rsidP="00242592">
      <w:pPr>
        <w:spacing w:line="340" w:lineRule="exact"/>
        <w:jc w:val="both"/>
        <w:rPr>
          <w:rFonts w:ascii="Times New Roman" w:hAnsi="Times New Roman" w:cs="Times New Roman"/>
          <w:sz w:val="24"/>
          <w:szCs w:val="24"/>
        </w:rPr>
      </w:pPr>
      <w:r w:rsidRPr="007810A6">
        <w:rPr>
          <w:rFonts w:ascii="Times New Roman" w:hAnsi="Times New Roman" w:cs="Times New Roman"/>
          <w:color w:val="000000"/>
          <w:sz w:val="24"/>
          <w:szCs w:val="24"/>
        </w:rPr>
        <w:t xml:space="preserve">Por su parte, del derecho fundamental al trabajo ha </w:t>
      </w:r>
      <w:r w:rsidR="00F348B1" w:rsidRPr="007810A6">
        <w:rPr>
          <w:rFonts w:ascii="Times New Roman" w:hAnsi="Times New Roman" w:cs="Times New Roman"/>
          <w:color w:val="000000"/>
          <w:sz w:val="24"/>
          <w:szCs w:val="24"/>
        </w:rPr>
        <w:t xml:space="preserve">establecido </w:t>
      </w:r>
      <w:r w:rsidRPr="007810A6">
        <w:rPr>
          <w:rFonts w:ascii="Times New Roman" w:hAnsi="Times New Roman" w:cs="Times New Roman"/>
          <w:color w:val="000000"/>
          <w:sz w:val="24"/>
          <w:szCs w:val="24"/>
        </w:rPr>
        <w:t>el Tribunal Constitucional que “[e]</w:t>
      </w:r>
      <w:r w:rsidRPr="007810A6">
        <w:rPr>
          <w:rFonts w:ascii="Times New Roman" w:hAnsi="Times New Roman" w:cs="Times New Roman"/>
          <w:sz w:val="24"/>
          <w:szCs w:val="24"/>
        </w:rPr>
        <w:t>l contenido o ámbito de protección de este derecho fundamental constituye la facultad de ejercer toda actividad que tenga como finalidad el sustento vital de la persona”</w:t>
      </w:r>
      <w:r w:rsidRPr="007810A6">
        <w:rPr>
          <w:rStyle w:val="Refdenotaalpie"/>
          <w:rFonts w:ascii="Times New Roman" w:hAnsi="Times New Roman" w:cs="Times New Roman"/>
          <w:sz w:val="24"/>
          <w:szCs w:val="24"/>
        </w:rPr>
        <w:footnoteReference w:id="4"/>
      </w:r>
      <w:r w:rsidRPr="007810A6">
        <w:rPr>
          <w:rFonts w:ascii="Times New Roman" w:hAnsi="Times New Roman" w:cs="Times New Roman"/>
          <w:sz w:val="24"/>
          <w:szCs w:val="24"/>
        </w:rPr>
        <w:t>.</w:t>
      </w:r>
      <w:r w:rsidR="00F348B1" w:rsidRPr="007810A6">
        <w:rPr>
          <w:rFonts w:ascii="Times New Roman" w:hAnsi="Times New Roman" w:cs="Times New Roman"/>
          <w:sz w:val="24"/>
          <w:szCs w:val="24"/>
        </w:rPr>
        <w:t xml:space="preserve"> Y es que “el derecho a la libertad de trabajo comprende el derecho de todo trabajador a seguir su vocación y a dedicarse a la actividad que mejor responda a sus expectativas”</w:t>
      </w:r>
      <w:r w:rsidR="00F348B1" w:rsidRPr="007810A6">
        <w:rPr>
          <w:rStyle w:val="Refdenotaalpie"/>
          <w:rFonts w:ascii="Times New Roman" w:hAnsi="Times New Roman" w:cs="Times New Roman"/>
          <w:sz w:val="24"/>
          <w:szCs w:val="24"/>
        </w:rPr>
        <w:footnoteReference w:id="5"/>
      </w:r>
      <w:r w:rsidR="00F348B1" w:rsidRPr="007810A6">
        <w:rPr>
          <w:rFonts w:ascii="Times New Roman" w:hAnsi="Times New Roman" w:cs="Times New Roman"/>
          <w:sz w:val="24"/>
          <w:szCs w:val="24"/>
        </w:rPr>
        <w:t xml:space="preserve">. </w:t>
      </w:r>
    </w:p>
    <w:p w:rsidR="00F61BD8" w:rsidRPr="007810A6" w:rsidRDefault="00F348B1" w:rsidP="00242592">
      <w:pPr>
        <w:spacing w:line="340" w:lineRule="exact"/>
        <w:jc w:val="both"/>
        <w:rPr>
          <w:rFonts w:ascii="Times New Roman" w:hAnsi="Times New Roman" w:cs="Times New Roman"/>
          <w:sz w:val="24"/>
          <w:szCs w:val="24"/>
        </w:rPr>
      </w:pPr>
      <w:r w:rsidRPr="007810A6">
        <w:rPr>
          <w:rFonts w:ascii="Times New Roman" w:hAnsi="Times New Roman" w:cs="Times New Roman"/>
          <w:sz w:val="24"/>
          <w:szCs w:val="24"/>
        </w:rPr>
        <w:t>Desde este modo de entender el derecho a trabajar libremente, la medida M requerida por el Fiscal significa la negación de la facultad iusfundamental que este derecho trae consigo: la facultad de ejercer libremente una actividad que le provea del sustento vital y del desarrollo vocacional correspondiente.</w:t>
      </w:r>
      <w:r w:rsidR="00F61BD8" w:rsidRPr="007810A6">
        <w:rPr>
          <w:rFonts w:ascii="Times New Roman" w:hAnsi="Times New Roman" w:cs="Times New Roman"/>
          <w:sz w:val="24"/>
          <w:szCs w:val="24"/>
        </w:rPr>
        <w:t xml:space="preserve"> Y esto es así porque el desenvolvimiento de la actividad profesional de D. Arsenio Oré Guardia se ha producido y se produce de la mano del abogado Edward García, de modo que si se impidiese el contacto entre ellos, se estaría impidiendo la entrega de la prestación que, precisamente, le permite reclamar el sustento vital respectivo. </w:t>
      </w:r>
    </w:p>
    <w:p w:rsidR="00F348B1" w:rsidRPr="007810A6" w:rsidRDefault="00F61BD8" w:rsidP="00242592">
      <w:pPr>
        <w:spacing w:line="340" w:lineRule="exact"/>
        <w:jc w:val="both"/>
        <w:rPr>
          <w:rFonts w:ascii="Times New Roman" w:hAnsi="Times New Roman" w:cs="Times New Roman"/>
          <w:sz w:val="24"/>
          <w:szCs w:val="24"/>
        </w:rPr>
      </w:pPr>
      <w:r w:rsidRPr="007810A6">
        <w:rPr>
          <w:rFonts w:ascii="Times New Roman" w:hAnsi="Times New Roman" w:cs="Times New Roman"/>
          <w:sz w:val="24"/>
          <w:szCs w:val="24"/>
        </w:rPr>
        <w:t>Si bien es cierto l</w:t>
      </w:r>
      <w:r w:rsidR="00F348B1" w:rsidRPr="007810A6">
        <w:rPr>
          <w:rFonts w:ascii="Times New Roman" w:hAnsi="Times New Roman" w:cs="Times New Roman"/>
          <w:sz w:val="24"/>
          <w:szCs w:val="24"/>
        </w:rPr>
        <w:t>a libertad de empresa del Estudio Oré Guardia prácticamente se confunde con la libertad de trabajo</w:t>
      </w:r>
      <w:r w:rsidRPr="007810A6">
        <w:rPr>
          <w:rFonts w:ascii="Times New Roman" w:hAnsi="Times New Roman" w:cs="Times New Roman"/>
          <w:sz w:val="24"/>
          <w:szCs w:val="24"/>
        </w:rPr>
        <w:t xml:space="preserve"> de D. Arsenio Oré Guardia,</w:t>
      </w:r>
      <w:r w:rsidR="00F348B1" w:rsidRPr="007810A6">
        <w:rPr>
          <w:rFonts w:ascii="Times New Roman" w:hAnsi="Times New Roman" w:cs="Times New Roman"/>
          <w:sz w:val="24"/>
          <w:szCs w:val="24"/>
        </w:rPr>
        <w:t xml:space="preserve"> es importante hacer esta diferenciación no solo porque son dos personas distintas una y otra, sino también porque esta misma negación de la faculta</w:t>
      </w:r>
      <w:r w:rsidRPr="007810A6">
        <w:rPr>
          <w:rFonts w:ascii="Times New Roman" w:hAnsi="Times New Roman" w:cs="Times New Roman"/>
          <w:sz w:val="24"/>
          <w:szCs w:val="24"/>
        </w:rPr>
        <w:t>d referida puede reconocerse del abogado Edward García como parte del Estudio Oré Guardia</w:t>
      </w:r>
      <w:r w:rsidR="00FC135D">
        <w:rPr>
          <w:rFonts w:ascii="Times New Roman" w:hAnsi="Times New Roman" w:cs="Times New Roman"/>
          <w:sz w:val="24"/>
          <w:szCs w:val="24"/>
        </w:rPr>
        <w:t xml:space="preserve"> (en su calidad de locador de servicios)</w:t>
      </w:r>
      <w:r w:rsidRPr="007810A6">
        <w:rPr>
          <w:rFonts w:ascii="Times New Roman" w:hAnsi="Times New Roman" w:cs="Times New Roman"/>
          <w:sz w:val="24"/>
          <w:szCs w:val="24"/>
        </w:rPr>
        <w:t>.</w:t>
      </w:r>
    </w:p>
    <w:p w:rsidR="00F61BD8" w:rsidRPr="007810A6" w:rsidRDefault="00F61BD8" w:rsidP="00242592">
      <w:pPr>
        <w:spacing w:line="340" w:lineRule="exact"/>
        <w:jc w:val="both"/>
        <w:rPr>
          <w:rFonts w:ascii="Times New Roman" w:hAnsi="Times New Roman" w:cs="Times New Roman"/>
          <w:sz w:val="24"/>
          <w:szCs w:val="24"/>
        </w:rPr>
      </w:pPr>
      <w:r w:rsidRPr="007810A6">
        <w:rPr>
          <w:rFonts w:ascii="Times New Roman" w:hAnsi="Times New Roman" w:cs="Times New Roman"/>
          <w:sz w:val="24"/>
          <w:szCs w:val="24"/>
        </w:rPr>
        <w:t>La medida M requerida por el Fiscal significa, pues, la negación del contenido constitucional del derecho fundamental a la libertad de trabajo titularizado por D. Arsenio Oré Guardia. Al resultar una negación desproporcionada por inidónea, innecesaria y desequilibrada, la convierte en una medida inconstitucional.</w:t>
      </w:r>
    </w:p>
    <w:p w:rsidR="00F348B1" w:rsidRPr="007810A6" w:rsidRDefault="003659AA" w:rsidP="00242592">
      <w:pPr>
        <w:pStyle w:val="Prrafodelista"/>
        <w:spacing w:line="340" w:lineRule="exact"/>
        <w:ind w:left="709" w:hanging="283"/>
        <w:jc w:val="both"/>
        <w:rPr>
          <w:rFonts w:ascii="Times New Roman" w:hAnsi="Times New Roman" w:cs="Times New Roman"/>
          <w:sz w:val="24"/>
          <w:szCs w:val="24"/>
        </w:rPr>
      </w:pPr>
      <w:r>
        <w:rPr>
          <w:rFonts w:ascii="Times New Roman" w:hAnsi="Times New Roman" w:cs="Times New Roman"/>
          <w:b/>
          <w:sz w:val="24"/>
          <w:szCs w:val="24"/>
        </w:rPr>
        <w:t xml:space="preserve">3. </w:t>
      </w:r>
      <w:r w:rsidR="007810A6" w:rsidRPr="007810A6">
        <w:rPr>
          <w:rFonts w:ascii="Times New Roman" w:hAnsi="Times New Roman" w:cs="Times New Roman"/>
          <w:b/>
          <w:sz w:val="24"/>
          <w:szCs w:val="24"/>
        </w:rPr>
        <w:t xml:space="preserve">Agresión al contenido constitucional del derecho </w:t>
      </w:r>
      <w:r w:rsidR="007810A6">
        <w:rPr>
          <w:rFonts w:ascii="Times New Roman" w:hAnsi="Times New Roman" w:cs="Times New Roman"/>
          <w:b/>
          <w:sz w:val="24"/>
          <w:szCs w:val="24"/>
        </w:rPr>
        <w:t xml:space="preserve">de defensa de los clientes del Estudio </w:t>
      </w:r>
      <w:r w:rsidR="007810A6" w:rsidRPr="007810A6">
        <w:rPr>
          <w:rFonts w:ascii="Times New Roman" w:hAnsi="Times New Roman" w:cs="Times New Roman"/>
          <w:b/>
          <w:sz w:val="24"/>
          <w:szCs w:val="24"/>
        </w:rPr>
        <w:t>Oré Guardia</w:t>
      </w:r>
    </w:p>
    <w:p w:rsidR="0017036F" w:rsidRPr="007810A6" w:rsidRDefault="00395E0B" w:rsidP="00242592">
      <w:pPr>
        <w:spacing w:line="340" w:lineRule="exact"/>
        <w:jc w:val="both"/>
        <w:rPr>
          <w:rFonts w:ascii="Times New Roman" w:eastAsia="Times New Roman" w:hAnsi="Times New Roman" w:cs="Times New Roman"/>
          <w:color w:val="000000" w:themeColor="text1"/>
          <w:sz w:val="24"/>
          <w:szCs w:val="24"/>
          <w:lang w:eastAsia="es-PE"/>
        </w:rPr>
      </w:pPr>
      <w:r w:rsidRPr="007810A6">
        <w:rPr>
          <w:rFonts w:ascii="Times New Roman" w:hAnsi="Times New Roman" w:cs="Times New Roman"/>
          <w:sz w:val="24"/>
          <w:szCs w:val="24"/>
        </w:rPr>
        <w:t xml:space="preserve">En la Constitución peruana se ha decidido que “[t]oda persona tiene derecho: (…) </w:t>
      </w:r>
      <w:r w:rsidRPr="007810A6">
        <w:rPr>
          <w:rFonts w:ascii="Times New Roman" w:eastAsia="Times New Roman" w:hAnsi="Times New Roman" w:cs="Times New Roman"/>
          <w:color w:val="000000" w:themeColor="text1"/>
          <w:sz w:val="24"/>
          <w:szCs w:val="24"/>
          <w:lang w:eastAsia="es-PE"/>
        </w:rPr>
        <w:t xml:space="preserve">24. A la libertad y a la seguridad personales. En consecuencia: a. Nadie está obligado a hacer lo que la ley no manda, ni impedido de hacer lo que ella no prohíbe” (artículo 2). Pertenece al ámbito del </w:t>
      </w:r>
      <w:r w:rsidRPr="007810A6">
        <w:rPr>
          <w:rFonts w:ascii="Times New Roman" w:eastAsia="Times New Roman" w:hAnsi="Times New Roman" w:cs="Times New Roman"/>
          <w:i/>
          <w:color w:val="000000" w:themeColor="text1"/>
          <w:sz w:val="24"/>
          <w:szCs w:val="24"/>
          <w:lang w:eastAsia="es-PE"/>
        </w:rPr>
        <w:t>libre hacer</w:t>
      </w:r>
      <w:r w:rsidRPr="007810A6">
        <w:rPr>
          <w:rFonts w:ascii="Times New Roman" w:eastAsia="Times New Roman" w:hAnsi="Times New Roman" w:cs="Times New Roman"/>
          <w:color w:val="000000" w:themeColor="text1"/>
          <w:sz w:val="24"/>
          <w:szCs w:val="24"/>
          <w:lang w:eastAsia="es-PE"/>
        </w:rPr>
        <w:t xml:space="preserve"> de las personas, la elección de su abogado cuando se tenga que enfrentar a la solución de algún problema jurídico. Precisamente, el mismo constituyente ha decidido que “[s]on principios y derechos de la función jurisdiccional: (…) 14. El principio de no ser privado del derecho de defensa en ningún estado del proceso. Toda persona será informada inmediatamente y por escrito de la causa o las razones de su detención. Tiene derecho a comunicarse personalmente con un defensor de su elección y a ser asesorada por éste desde que es citada o detenida por cualquier autoridad”.</w:t>
      </w:r>
    </w:p>
    <w:p w:rsidR="006B50B2" w:rsidRPr="007810A6" w:rsidRDefault="00395E0B" w:rsidP="00242592">
      <w:pPr>
        <w:spacing w:line="340" w:lineRule="exact"/>
        <w:jc w:val="both"/>
        <w:rPr>
          <w:rFonts w:ascii="Times New Roman" w:hAnsi="Times New Roman" w:cs="Times New Roman"/>
          <w:sz w:val="24"/>
          <w:szCs w:val="24"/>
        </w:rPr>
      </w:pPr>
      <w:r w:rsidRPr="007810A6">
        <w:rPr>
          <w:rFonts w:ascii="Times New Roman" w:eastAsia="Times New Roman" w:hAnsi="Times New Roman" w:cs="Times New Roman"/>
          <w:color w:val="000000" w:themeColor="text1"/>
          <w:sz w:val="24"/>
          <w:szCs w:val="24"/>
          <w:lang w:eastAsia="es-PE"/>
        </w:rPr>
        <w:t>Para el supremo intérprete de la Constitución, “</w:t>
      </w:r>
      <w:r w:rsidRPr="007810A6">
        <w:rPr>
          <w:rFonts w:ascii="Times New Roman" w:hAnsi="Times New Roman" w:cs="Times New Roman"/>
          <w:sz w:val="24"/>
          <w:szCs w:val="24"/>
        </w:rPr>
        <w:t>el derecho de defensa garantiza a los justiciables a no quedar en estado de indefensión cuando este participe en cualquier proceso judicial, sin importar la materia de este (civil, mercantil, penal, laboral, etc.)”</w:t>
      </w:r>
      <w:r w:rsidRPr="007810A6">
        <w:rPr>
          <w:rStyle w:val="Refdenotaalpie"/>
          <w:rFonts w:ascii="Times New Roman" w:hAnsi="Times New Roman" w:cs="Times New Roman"/>
          <w:sz w:val="24"/>
          <w:szCs w:val="24"/>
        </w:rPr>
        <w:footnoteReference w:id="6"/>
      </w:r>
      <w:r w:rsidRPr="007810A6">
        <w:rPr>
          <w:rFonts w:ascii="Times New Roman" w:hAnsi="Times New Roman" w:cs="Times New Roman"/>
          <w:sz w:val="24"/>
          <w:szCs w:val="24"/>
        </w:rPr>
        <w:t>. Consecuentemente, “el contenido constitucionalmente protegido del derecho de defensa queda afectado cuando, en el seno de un proceso judicial, cualquiera de las partes resulta impedida, por concretos actos de los órganos judiciales, de ejercer los medios necesarios, suficientes y eficaces para defender sus derechos e intereses legítimos”</w:t>
      </w:r>
      <w:r w:rsidRPr="007810A6">
        <w:rPr>
          <w:rStyle w:val="Refdenotaalpie"/>
          <w:rFonts w:ascii="Times New Roman" w:hAnsi="Times New Roman" w:cs="Times New Roman"/>
          <w:sz w:val="24"/>
          <w:szCs w:val="24"/>
        </w:rPr>
        <w:footnoteReference w:id="7"/>
      </w:r>
      <w:r w:rsidRPr="007810A6">
        <w:rPr>
          <w:rFonts w:ascii="Times New Roman" w:hAnsi="Times New Roman" w:cs="Times New Roman"/>
          <w:sz w:val="24"/>
          <w:szCs w:val="24"/>
        </w:rPr>
        <w:t>.</w:t>
      </w:r>
      <w:r w:rsidR="006B50B2" w:rsidRPr="007810A6">
        <w:rPr>
          <w:rFonts w:ascii="Times New Roman" w:hAnsi="Times New Roman" w:cs="Times New Roman"/>
          <w:sz w:val="24"/>
          <w:szCs w:val="24"/>
        </w:rPr>
        <w:t xml:space="preserve"> </w:t>
      </w:r>
    </w:p>
    <w:p w:rsidR="00A13841" w:rsidRPr="007810A6" w:rsidRDefault="00A13841" w:rsidP="00242592">
      <w:pPr>
        <w:spacing w:line="340" w:lineRule="exact"/>
        <w:jc w:val="both"/>
        <w:rPr>
          <w:rFonts w:ascii="Times New Roman" w:hAnsi="Times New Roman" w:cs="Times New Roman"/>
          <w:sz w:val="24"/>
          <w:szCs w:val="24"/>
        </w:rPr>
      </w:pPr>
      <w:r w:rsidRPr="007810A6">
        <w:rPr>
          <w:rFonts w:ascii="Times New Roman" w:hAnsi="Times New Roman" w:cs="Times New Roman"/>
          <w:sz w:val="24"/>
          <w:szCs w:val="24"/>
        </w:rPr>
        <w:t>Uno de esos actos concretos que impidan ejercer los medios suficientes para ejercer la defensa de los derechos e intereses, es precisamente el impedimento para elegir libremente al abogado que defenderá esos derechos e intereses. En particular referencia al ámbito penal, ha establecido el Tribunal Constitucional que el “derecho a no quedar en estado de indefensión en cualquier etapa del proceso penal tiene una doble dimensión: una material, (…); y otra formal, que supone el derecho a la defensa técnica, esto es, al asesoramiento y patrocinio de un abogado defensor durante todo el tiempo que dure el proceso”</w:t>
      </w:r>
      <w:r w:rsidRPr="007810A6">
        <w:rPr>
          <w:rStyle w:val="Refdenotaalpie"/>
          <w:rFonts w:ascii="Times New Roman" w:hAnsi="Times New Roman" w:cs="Times New Roman"/>
          <w:sz w:val="24"/>
          <w:szCs w:val="24"/>
        </w:rPr>
        <w:footnoteReference w:id="8"/>
      </w:r>
      <w:r w:rsidRPr="007810A6">
        <w:rPr>
          <w:rFonts w:ascii="Times New Roman" w:hAnsi="Times New Roman" w:cs="Times New Roman"/>
          <w:sz w:val="24"/>
          <w:szCs w:val="24"/>
        </w:rPr>
        <w:t>. Y es que “[e]l contenido constitucionalmente protegido del derecho de defensa garantiza que toda persona (…), desde su inicio, hasta su culminación [de un proceso penal], pueda ser asistida por un defensor libremente elegido”</w:t>
      </w:r>
      <w:r w:rsidRPr="007810A6">
        <w:rPr>
          <w:rStyle w:val="Refdenotaalpie"/>
          <w:rFonts w:ascii="Times New Roman" w:hAnsi="Times New Roman" w:cs="Times New Roman"/>
          <w:sz w:val="24"/>
          <w:szCs w:val="24"/>
        </w:rPr>
        <w:footnoteReference w:id="9"/>
      </w:r>
      <w:r w:rsidRPr="007810A6">
        <w:rPr>
          <w:rFonts w:ascii="Times New Roman" w:hAnsi="Times New Roman" w:cs="Times New Roman"/>
          <w:sz w:val="24"/>
          <w:szCs w:val="24"/>
        </w:rPr>
        <w:t>.</w:t>
      </w:r>
    </w:p>
    <w:p w:rsidR="0017036F" w:rsidRDefault="00395E0B" w:rsidP="00242592">
      <w:pPr>
        <w:spacing w:line="340" w:lineRule="exact"/>
        <w:jc w:val="both"/>
        <w:rPr>
          <w:rFonts w:ascii="Times New Roman" w:eastAsia="Times New Roman" w:hAnsi="Times New Roman" w:cs="Times New Roman"/>
          <w:color w:val="000000" w:themeColor="text1"/>
          <w:sz w:val="24"/>
          <w:szCs w:val="24"/>
          <w:lang w:eastAsia="es-PE"/>
        </w:rPr>
      </w:pPr>
      <w:r w:rsidRPr="007810A6">
        <w:rPr>
          <w:rFonts w:ascii="Times New Roman" w:eastAsia="Times New Roman" w:hAnsi="Times New Roman" w:cs="Times New Roman"/>
          <w:color w:val="000000" w:themeColor="text1"/>
          <w:sz w:val="24"/>
          <w:szCs w:val="24"/>
          <w:lang w:eastAsia="es-PE"/>
        </w:rPr>
        <w:t xml:space="preserve">Esta atribución de elegir libremente al abogado defensor </w:t>
      </w:r>
      <w:r w:rsidR="00A13841" w:rsidRPr="007810A6">
        <w:rPr>
          <w:rFonts w:ascii="Times New Roman" w:eastAsia="Times New Roman" w:hAnsi="Times New Roman" w:cs="Times New Roman"/>
          <w:color w:val="000000" w:themeColor="text1"/>
          <w:sz w:val="24"/>
          <w:szCs w:val="24"/>
          <w:lang w:eastAsia="es-PE"/>
        </w:rPr>
        <w:t xml:space="preserve">forma, pues, parte del contenido constitucional del derecho fundamental a la defensa que titularizan los distintos clientes que con base en la confianza que el servicio de calidad que les ofrece, han decidido contratar los servicios de asesoramiento jurídico, especialmente en materia penal, </w:t>
      </w:r>
      <w:r w:rsidR="006D70F8">
        <w:rPr>
          <w:rFonts w:ascii="Times New Roman" w:eastAsia="Times New Roman" w:hAnsi="Times New Roman" w:cs="Times New Roman"/>
          <w:color w:val="000000" w:themeColor="text1"/>
          <w:sz w:val="24"/>
          <w:szCs w:val="24"/>
          <w:lang w:eastAsia="es-PE"/>
        </w:rPr>
        <w:t xml:space="preserve">que ofrece </w:t>
      </w:r>
      <w:r w:rsidR="00A13841" w:rsidRPr="007810A6">
        <w:rPr>
          <w:rFonts w:ascii="Times New Roman" w:eastAsia="Times New Roman" w:hAnsi="Times New Roman" w:cs="Times New Roman"/>
          <w:color w:val="000000" w:themeColor="text1"/>
          <w:sz w:val="24"/>
          <w:szCs w:val="24"/>
          <w:lang w:eastAsia="es-PE"/>
        </w:rPr>
        <w:t xml:space="preserve">el Estudio Oré Guarda. La medida M vulnera este contenido constitucional porque impide que la defensa siga siendo llevada a cabo por D. Arsenio Oré y por el abogado Edward García en aquellos casos que </w:t>
      </w:r>
      <w:r w:rsidR="006D70F8">
        <w:rPr>
          <w:rFonts w:ascii="Times New Roman" w:eastAsia="Times New Roman" w:hAnsi="Times New Roman" w:cs="Times New Roman"/>
          <w:color w:val="000000" w:themeColor="text1"/>
          <w:sz w:val="24"/>
          <w:szCs w:val="24"/>
          <w:lang w:eastAsia="es-PE"/>
        </w:rPr>
        <w:t xml:space="preserve">los que les han venido asesorando y en los nuevos que puedan surgir. Y lo vulnera desde que, como se justificó arriba, se trata de una medida irrazonable por desproporcionada al ser inidónea, innecesaria y desequilibrada. </w:t>
      </w:r>
    </w:p>
    <w:p w:rsidR="00242592" w:rsidRDefault="00242592" w:rsidP="00242592">
      <w:pPr>
        <w:spacing w:line="340" w:lineRule="exact"/>
        <w:jc w:val="both"/>
      </w:pPr>
    </w:p>
    <w:p w:rsidR="00D11062" w:rsidRPr="00B52CD3" w:rsidRDefault="00D11062" w:rsidP="00242592">
      <w:pPr>
        <w:spacing w:line="340" w:lineRule="exact"/>
        <w:jc w:val="both"/>
        <w:rPr>
          <w:rFonts w:ascii="Times New Roman" w:hAnsi="Times New Roman" w:cs="Times New Roman"/>
          <w:b/>
          <w:smallCaps/>
          <w:sz w:val="24"/>
          <w:szCs w:val="24"/>
        </w:rPr>
      </w:pPr>
      <w:r w:rsidRPr="00B52CD3">
        <w:rPr>
          <w:rFonts w:ascii="Times New Roman" w:hAnsi="Times New Roman" w:cs="Times New Roman"/>
          <w:b/>
          <w:smallCaps/>
          <w:sz w:val="24"/>
          <w:szCs w:val="24"/>
        </w:rPr>
        <w:t>VIII. El riesgo de vulnerar un nuevo derecho fundamental</w:t>
      </w:r>
    </w:p>
    <w:p w:rsidR="00D11062" w:rsidRPr="00B52CD3" w:rsidRDefault="00D11062" w:rsidP="00242592">
      <w:pPr>
        <w:spacing w:line="340" w:lineRule="exact"/>
        <w:jc w:val="both"/>
        <w:rPr>
          <w:rFonts w:ascii="Times New Roman" w:eastAsia="Tahoma" w:hAnsi="Times New Roman" w:cs="Times New Roman"/>
          <w:sz w:val="24"/>
          <w:szCs w:val="24"/>
          <w:lang w:val="es-ES_tradnl"/>
        </w:rPr>
      </w:pPr>
      <w:r w:rsidRPr="00B52CD3">
        <w:rPr>
          <w:rFonts w:ascii="Times New Roman" w:hAnsi="Times New Roman" w:cs="Times New Roman"/>
          <w:sz w:val="24"/>
          <w:szCs w:val="24"/>
        </w:rPr>
        <w:t xml:space="preserve">En la jurisprudencia del Tribunal Constitucional ha sido reconocido como derecho fundamental la garantía de la debida motivación de las decisiones. Este Supremo intérprete de la Constitución </w:t>
      </w:r>
      <w:r w:rsidRPr="00B52CD3">
        <w:rPr>
          <w:rFonts w:ascii="Times New Roman" w:eastAsia="Tahoma" w:hAnsi="Times New Roman" w:cs="Times New Roman"/>
          <w:sz w:val="24"/>
          <w:szCs w:val="24"/>
          <w:lang w:val="es-MX"/>
        </w:rPr>
        <w:t xml:space="preserve">“ha precisado que el </w:t>
      </w:r>
      <w:r w:rsidRPr="00B52CD3">
        <w:rPr>
          <w:rFonts w:ascii="Times New Roman" w:eastAsia="Tahoma" w:hAnsi="Times New Roman" w:cs="Times New Roman"/>
          <w:sz w:val="24"/>
          <w:szCs w:val="24"/>
          <w:lang w:val="es-ES_tradnl"/>
        </w:rPr>
        <w:t>contenido constitucionalmente garantizado de este derecho queda delimitado, entre otros, en los siguientes supuestos:</w:t>
      </w:r>
      <w:r w:rsidRPr="00B52CD3">
        <w:rPr>
          <w:rFonts w:ascii="Times New Roman" w:eastAsia="Tahoma" w:hAnsi="Times New Roman" w:cs="Times New Roman"/>
          <w:sz w:val="24"/>
          <w:szCs w:val="24"/>
          <w:lang w:val="es-MX"/>
        </w:rPr>
        <w:t xml:space="preserve"> (…) b) </w:t>
      </w:r>
      <w:r w:rsidRPr="00B52CD3">
        <w:rPr>
          <w:rFonts w:ascii="Times New Roman" w:eastAsia="Tahoma" w:hAnsi="Times New Roman" w:cs="Times New Roman"/>
          <w:i/>
          <w:sz w:val="24"/>
          <w:szCs w:val="24"/>
          <w:lang w:val="es-ES_tradnl"/>
        </w:rPr>
        <w:t>Falta de motivación interna del razonamiento</w:t>
      </w:r>
      <w:r w:rsidRPr="00B52CD3">
        <w:rPr>
          <w:rFonts w:ascii="Times New Roman" w:eastAsia="Tahoma" w:hAnsi="Times New Roman" w:cs="Times New Roman"/>
          <w:sz w:val="24"/>
          <w:szCs w:val="24"/>
          <w:lang w:val="es-ES_tradnl"/>
        </w:rPr>
        <w:t>. La falta de motivación interna del razonamiento [defectos internos de la motivación] se presenta (…) cuando existe invalidez de una inferencia a partir de las premisas que establece previamente el Juez en su decisión</w:t>
      </w:r>
      <w:r w:rsidR="00AA6264" w:rsidRPr="00B52CD3">
        <w:rPr>
          <w:rFonts w:ascii="Times New Roman" w:eastAsia="Tahoma" w:hAnsi="Times New Roman" w:cs="Times New Roman"/>
          <w:sz w:val="24"/>
          <w:szCs w:val="24"/>
          <w:lang w:val="es-ES_tradnl"/>
        </w:rPr>
        <w:t>. S</w:t>
      </w:r>
      <w:r w:rsidR="00AA6264" w:rsidRPr="00B52CD3">
        <w:rPr>
          <w:rFonts w:ascii="Times New Roman" w:hAnsi="Times New Roman" w:cs="Times New Roman"/>
          <w:color w:val="000000"/>
          <w:sz w:val="24"/>
          <w:szCs w:val="24"/>
        </w:rPr>
        <w:t>e trata (…) de identificar el ámbito constitucional de la debida motivación mediante el control de los argumentos utilizados en la decisión asumida por el Juez o Tribunal (…) desde la perspectiva de su corrección lógica (…)</w:t>
      </w:r>
      <w:r w:rsidRPr="00B52CD3">
        <w:rPr>
          <w:rFonts w:ascii="Times New Roman" w:eastAsia="Tahoma" w:hAnsi="Times New Roman" w:cs="Times New Roman"/>
          <w:sz w:val="24"/>
          <w:szCs w:val="24"/>
          <w:lang w:val="es-ES_tradnl"/>
        </w:rPr>
        <w:t>”</w:t>
      </w:r>
      <w:r w:rsidRPr="00B52CD3">
        <w:rPr>
          <w:rStyle w:val="Refdenotaalpie"/>
          <w:rFonts w:ascii="Times New Roman" w:eastAsia="Tahoma" w:hAnsi="Times New Roman" w:cs="Times New Roman"/>
          <w:sz w:val="24"/>
          <w:szCs w:val="24"/>
          <w:lang w:val="es-ES_tradnl"/>
        </w:rPr>
        <w:footnoteReference w:id="10"/>
      </w:r>
      <w:r w:rsidRPr="00B52CD3">
        <w:rPr>
          <w:rFonts w:ascii="Times New Roman" w:eastAsia="Tahoma" w:hAnsi="Times New Roman" w:cs="Times New Roman"/>
          <w:sz w:val="24"/>
          <w:szCs w:val="24"/>
          <w:lang w:val="es-ES_tradnl"/>
        </w:rPr>
        <w:t xml:space="preserve">. </w:t>
      </w:r>
    </w:p>
    <w:p w:rsidR="00AA6264" w:rsidRPr="00B52CD3" w:rsidRDefault="00AA6264" w:rsidP="00242592">
      <w:pPr>
        <w:spacing w:line="340" w:lineRule="exact"/>
        <w:jc w:val="both"/>
        <w:rPr>
          <w:rFonts w:ascii="Times New Roman" w:eastAsia="Tahoma" w:hAnsi="Times New Roman" w:cs="Times New Roman"/>
          <w:sz w:val="24"/>
          <w:szCs w:val="24"/>
          <w:lang w:val="es-ES_tradnl"/>
        </w:rPr>
      </w:pPr>
      <w:r w:rsidRPr="00B52CD3">
        <w:rPr>
          <w:rFonts w:ascii="Times New Roman" w:eastAsia="Tahoma" w:hAnsi="Times New Roman" w:cs="Times New Roman"/>
          <w:sz w:val="24"/>
          <w:szCs w:val="24"/>
          <w:lang w:val="es-ES_tradnl"/>
        </w:rPr>
        <w:t>La corrección lógica de un argumento formal (motivación interna), ha de atender a dos elementos. Primero, los hechos; y, segundo, la inferencia a partir de esos hechos. Así, la corrección formal dependerá de la veracidad de los hechos, y de la coherencia lógica de las inferencias. De modo que un argumento será inválido desde el punto de vista formal, si se sostiene en hechos inexistentes, o en inferencias sin relación causal con los hechos sobre los que pretende construirse.</w:t>
      </w:r>
    </w:p>
    <w:p w:rsidR="00AA6264" w:rsidRPr="00B52CD3" w:rsidRDefault="00AA6264" w:rsidP="00242592">
      <w:pPr>
        <w:spacing w:line="340" w:lineRule="exact"/>
        <w:jc w:val="both"/>
        <w:rPr>
          <w:rFonts w:ascii="Times New Roman" w:eastAsia="Tahoma" w:hAnsi="Times New Roman" w:cs="Times New Roman"/>
          <w:sz w:val="24"/>
          <w:szCs w:val="24"/>
          <w:lang w:val="es-ES_tradnl"/>
        </w:rPr>
      </w:pPr>
      <w:r w:rsidRPr="00B52CD3">
        <w:rPr>
          <w:rFonts w:ascii="Times New Roman" w:eastAsia="Tahoma" w:hAnsi="Times New Roman" w:cs="Times New Roman"/>
          <w:sz w:val="24"/>
          <w:szCs w:val="24"/>
          <w:lang w:val="es-ES_tradnl"/>
        </w:rPr>
        <w:t xml:space="preserve">El requerimiento fiscal carece de corrección en su motivación interna por lo menos respecto de D. Arsenio Oré Guardia, lo que supone un peligro para el derecho fundamental a la adecuada motivación de decisiones si es que el Juez encargado de evaluar y decidir sobre este requerimiento, decidiese otorgar la medida requerida. En efecto, aun asumiendo que los hechos referidos por el Fiscal en su requerimiento son hechos veraces (cosa que aún está lejos de ser pacífica), no es posible reconocer una relación causal entre ellos y la consecuencia que es </w:t>
      </w:r>
      <w:r w:rsidR="00B52CD3" w:rsidRPr="00B52CD3">
        <w:rPr>
          <w:rFonts w:ascii="Times New Roman" w:eastAsia="Tahoma" w:hAnsi="Times New Roman" w:cs="Times New Roman"/>
          <w:sz w:val="24"/>
          <w:szCs w:val="24"/>
          <w:lang w:val="es-ES_tradnl"/>
        </w:rPr>
        <w:t>imputar a D. Arsenio Oré Guardia y hacerlo pasible de medidas restrictivas.</w:t>
      </w:r>
    </w:p>
    <w:p w:rsidR="00B52CD3" w:rsidRPr="00B52CD3" w:rsidRDefault="00B52CD3" w:rsidP="00242592">
      <w:pPr>
        <w:spacing w:line="340" w:lineRule="exact"/>
        <w:jc w:val="both"/>
        <w:rPr>
          <w:rFonts w:ascii="Times New Roman" w:eastAsia="Tahoma" w:hAnsi="Times New Roman" w:cs="Times New Roman"/>
          <w:sz w:val="24"/>
          <w:szCs w:val="24"/>
          <w:lang w:val="es-ES_tradnl"/>
        </w:rPr>
      </w:pPr>
      <w:r w:rsidRPr="00B52CD3">
        <w:rPr>
          <w:rFonts w:ascii="Times New Roman" w:eastAsia="Tahoma" w:hAnsi="Times New Roman" w:cs="Times New Roman"/>
          <w:sz w:val="24"/>
          <w:szCs w:val="24"/>
          <w:lang w:val="es-ES_tradnl"/>
        </w:rPr>
        <w:t>Ninguna de las declaraciones manifestadas por el Fiscal en su requerimiento menciona ni expresa ni tácitamente a D. Arsenio Oré Guardia como autor de alguna de las conductas que reprocha el Fiscal. Del mismo modo, ningún hecho que permita por lo menos indirectamente concluir que D. Arsenio Oré Guardia obstruirá la acción de la justicia ha manifestado. Muy por el contrario, en los hechos está acreditado fehacientemente que es él quien durante la diligencia de allanamiento del local del Estudio Oré Guardia prestó toda la colaboración posible con la intervención fiscal, yendo más allá, incluso, de lo que podría ser esperado en este tipo de situaciones.</w:t>
      </w:r>
    </w:p>
    <w:p w:rsidR="00D11062" w:rsidRPr="00242592" w:rsidRDefault="00B52CD3" w:rsidP="00242592">
      <w:pPr>
        <w:spacing w:line="340" w:lineRule="exact"/>
        <w:jc w:val="both"/>
        <w:rPr>
          <w:rFonts w:ascii="Times New Roman" w:eastAsia="Tahoma" w:hAnsi="Times New Roman" w:cs="Times New Roman"/>
          <w:sz w:val="24"/>
          <w:szCs w:val="24"/>
          <w:lang w:val="es-ES_tradnl"/>
        </w:rPr>
      </w:pPr>
      <w:r w:rsidRPr="00B52CD3">
        <w:rPr>
          <w:rFonts w:ascii="Times New Roman" w:eastAsia="Tahoma" w:hAnsi="Times New Roman" w:cs="Times New Roman"/>
          <w:sz w:val="24"/>
          <w:szCs w:val="24"/>
          <w:lang w:val="es-ES_tradnl"/>
        </w:rPr>
        <w:t>La carencia de fundamentación fáctica en el requerimiento, puede trasladarse a la decisión del Juez, y si esto ocurre, entonces también se habrá vulnerado el contenido constitucional del derecho fundamental a la adecuada motivación de las decisiones judiciales, al menos por presentarse deficiencias graves en la motivación interna, desde que la consecuencia (imposición de medidas restrictivas sobre D. Arsenio Oré) aparece lógicamente desconectada con los hechos que pretenden ser su justificación.</w:t>
      </w:r>
    </w:p>
    <w:p w:rsidR="00D11062" w:rsidRPr="007F7C13" w:rsidRDefault="00423B17" w:rsidP="00242592">
      <w:pPr>
        <w:spacing w:line="340" w:lineRule="exact"/>
        <w:jc w:val="both"/>
        <w:rPr>
          <w:rFonts w:ascii="Times New Roman" w:hAnsi="Times New Roman" w:cs="Times New Roman"/>
          <w:b/>
          <w:smallCaps/>
          <w:sz w:val="24"/>
          <w:szCs w:val="24"/>
        </w:rPr>
      </w:pPr>
      <w:r w:rsidRPr="007F7C13">
        <w:rPr>
          <w:rFonts w:ascii="Times New Roman" w:hAnsi="Times New Roman" w:cs="Times New Roman"/>
          <w:b/>
          <w:smallCaps/>
          <w:sz w:val="24"/>
          <w:szCs w:val="24"/>
        </w:rPr>
        <w:t>I</w:t>
      </w:r>
      <w:r w:rsidR="003659AA">
        <w:rPr>
          <w:rFonts w:ascii="Times New Roman" w:hAnsi="Times New Roman" w:cs="Times New Roman"/>
          <w:b/>
          <w:smallCaps/>
          <w:sz w:val="24"/>
          <w:szCs w:val="24"/>
        </w:rPr>
        <w:t>X</w:t>
      </w:r>
      <w:r w:rsidR="007F7C13" w:rsidRPr="007F7C13">
        <w:rPr>
          <w:rFonts w:ascii="Times New Roman" w:hAnsi="Times New Roman" w:cs="Times New Roman"/>
          <w:b/>
          <w:smallCaps/>
          <w:sz w:val="24"/>
          <w:szCs w:val="24"/>
        </w:rPr>
        <w:t>. Conclusiones</w:t>
      </w:r>
    </w:p>
    <w:p w:rsidR="007F7C13" w:rsidRDefault="00423B17" w:rsidP="00242592">
      <w:pPr>
        <w:pStyle w:val="Prrafodelista"/>
        <w:numPr>
          <w:ilvl w:val="0"/>
          <w:numId w:val="14"/>
        </w:numPr>
        <w:spacing w:line="340" w:lineRule="exact"/>
        <w:jc w:val="both"/>
        <w:rPr>
          <w:rFonts w:ascii="Times New Roman" w:hAnsi="Times New Roman" w:cs="Times New Roman"/>
          <w:sz w:val="24"/>
          <w:szCs w:val="24"/>
        </w:rPr>
      </w:pPr>
      <w:r w:rsidRPr="007F7C13">
        <w:rPr>
          <w:rFonts w:ascii="Times New Roman" w:hAnsi="Times New Roman" w:cs="Times New Roman"/>
          <w:sz w:val="24"/>
          <w:szCs w:val="24"/>
        </w:rPr>
        <w:t xml:space="preserve">El requerimiento Fiscal trae consigo una medida que afecta, por lo menos, los derechos fundamentales a la libertad de empresa del Estudio Oré Guardia, a la libertad de trabajo de D. Arsenio Oré Guardia (y por conexión de los abogados Edward </w:t>
      </w:r>
      <w:r w:rsidR="00FC135D">
        <w:rPr>
          <w:rFonts w:ascii="Times New Roman" w:hAnsi="Times New Roman" w:cs="Times New Roman"/>
          <w:sz w:val="24"/>
          <w:szCs w:val="24"/>
        </w:rPr>
        <w:t xml:space="preserve">García, </w:t>
      </w:r>
      <w:r w:rsidR="00FC135D">
        <w:rPr>
          <w:rFonts w:ascii="Times New Roman" w:hAnsi="Times New Roman" w:cs="Times New Roman"/>
          <w:color w:val="000000"/>
          <w:sz w:val="24"/>
          <w:szCs w:val="24"/>
        </w:rPr>
        <w:t>G</w:t>
      </w:r>
      <w:r w:rsidR="00FC135D" w:rsidRPr="007810A6">
        <w:rPr>
          <w:rFonts w:ascii="Times New Roman" w:hAnsi="Times New Roman" w:cs="Times New Roman"/>
          <w:color w:val="000000"/>
          <w:sz w:val="24"/>
          <w:szCs w:val="24"/>
        </w:rPr>
        <w:t>i</w:t>
      </w:r>
      <w:r w:rsidR="00FC135D">
        <w:rPr>
          <w:rFonts w:ascii="Times New Roman" w:hAnsi="Times New Roman" w:cs="Times New Roman"/>
          <w:color w:val="000000"/>
          <w:sz w:val="24"/>
          <w:szCs w:val="24"/>
        </w:rPr>
        <w:t>u</w:t>
      </w:r>
      <w:r w:rsidR="00FC135D" w:rsidRPr="007810A6">
        <w:rPr>
          <w:rFonts w:ascii="Times New Roman" w:hAnsi="Times New Roman" w:cs="Times New Roman"/>
          <w:color w:val="000000"/>
          <w:sz w:val="24"/>
          <w:szCs w:val="24"/>
        </w:rPr>
        <w:t>l</w:t>
      </w:r>
      <w:r w:rsidR="00FC135D">
        <w:rPr>
          <w:rFonts w:ascii="Times New Roman" w:hAnsi="Times New Roman" w:cs="Times New Roman"/>
          <w:color w:val="000000"/>
          <w:sz w:val="24"/>
          <w:szCs w:val="24"/>
        </w:rPr>
        <w:t>l</w:t>
      </w:r>
      <w:r w:rsidR="00FC135D" w:rsidRPr="007810A6">
        <w:rPr>
          <w:rFonts w:ascii="Times New Roman" w:hAnsi="Times New Roman" w:cs="Times New Roman"/>
          <w:color w:val="000000"/>
          <w:sz w:val="24"/>
          <w:szCs w:val="24"/>
        </w:rPr>
        <w:t>iana</w:t>
      </w:r>
      <w:r w:rsidR="00FC135D">
        <w:rPr>
          <w:rFonts w:ascii="Times New Roman" w:hAnsi="Times New Roman" w:cs="Times New Roman"/>
          <w:color w:val="000000"/>
          <w:sz w:val="24"/>
          <w:szCs w:val="24"/>
        </w:rPr>
        <w:t xml:space="preserve"> </w:t>
      </w:r>
      <w:r w:rsidR="00FC135D" w:rsidRPr="007F7C13">
        <w:rPr>
          <w:rFonts w:ascii="Times New Roman" w:hAnsi="Times New Roman" w:cs="Times New Roman"/>
          <w:sz w:val="24"/>
          <w:szCs w:val="24"/>
        </w:rPr>
        <w:t>Loza</w:t>
      </w:r>
      <w:r w:rsidR="00FC135D">
        <w:rPr>
          <w:rFonts w:ascii="Times New Roman" w:hAnsi="Times New Roman" w:cs="Times New Roman"/>
          <w:sz w:val="24"/>
          <w:szCs w:val="24"/>
        </w:rPr>
        <w:t xml:space="preserve"> y los abogados del Estudio que pudieran ser citados como testigos</w:t>
      </w:r>
      <w:r w:rsidRPr="007F7C13">
        <w:rPr>
          <w:rFonts w:ascii="Times New Roman" w:hAnsi="Times New Roman" w:cs="Times New Roman"/>
          <w:sz w:val="24"/>
          <w:szCs w:val="24"/>
        </w:rPr>
        <w:t xml:space="preserve">), y a la defensa de los clientes del mencionado estudio. </w:t>
      </w:r>
    </w:p>
    <w:p w:rsidR="007F7C13" w:rsidRDefault="007F7C13" w:rsidP="00242592">
      <w:pPr>
        <w:pStyle w:val="Prrafodelista"/>
        <w:spacing w:line="340" w:lineRule="exact"/>
        <w:jc w:val="both"/>
        <w:rPr>
          <w:rFonts w:ascii="Times New Roman" w:hAnsi="Times New Roman" w:cs="Times New Roman"/>
          <w:sz w:val="24"/>
          <w:szCs w:val="24"/>
        </w:rPr>
      </w:pPr>
    </w:p>
    <w:p w:rsidR="00423B17" w:rsidRDefault="00423B17" w:rsidP="00242592">
      <w:pPr>
        <w:pStyle w:val="Prrafodelista"/>
        <w:numPr>
          <w:ilvl w:val="0"/>
          <w:numId w:val="14"/>
        </w:numPr>
        <w:spacing w:line="340" w:lineRule="exact"/>
        <w:jc w:val="both"/>
        <w:rPr>
          <w:rFonts w:ascii="Times New Roman" w:hAnsi="Times New Roman" w:cs="Times New Roman"/>
          <w:sz w:val="24"/>
          <w:szCs w:val="24"/>
        </w:rPr>
      </w:pPr>
      <w:r w:rsidRPr="007F7C13">
        <w:rPr>
          <w:rFonts w:ascii="Times New Roman" w:hAnsi="Times New Roman" w:cs="Times New Roman"/>
          <w:sz w:val="24"/>
          <w:szCs w:val="24"/>
        </w:rPr>
        <w:t>Esta medida, de otorgarse, se convertirá en una medida que vulnera el contenido constitucional de los derechos fundamentales mencionados, porque es una medida manifiestamente desproporcionada al ser inidónea, innecesaria y no ponderada o desequilibrada. La decisión judicial que la otorgase, será una decisión materialmente inválida por ser contraria al contenido constitucional de los derechos fundamentales mencionados.</w:t>
      </w:r>
    </w:p>
    <w:p w:rsidR="007F7C13" w:rsidRPr="007F7C13" w:rsidRDefault="007F7C13" w:rsidP="00242592">
      <w:pPr>
        <w:pStyle w:val="Prrafodelista"/>
        <w:spacing w:line="340" w:lineRule="exact"/>
        <w:rPr>
          <w:rFonts w:ascii="Times New Roman" w:hAnsi="Times New Roman" w:cs="Times New Roman"/>
          <w:sz w:val="24"/>
          <w:szCs w:val="24"/>
        </w:rPr>
      </w:pPr>
    </w:p>
    <w:p w:rsidR="007F7C13" w:rsidRDefault="007F7C13" w:rsidP="00242592">
      <w:pPr>
        <w:pStyle w:val="Prrafodelista"/>
        <w:numPr>
          <w:ilvl w:val="0"/>
          <w:numId w:val="14"/>
        </w:numPr>
        <w:spacing w:line="340" w:lineRule="exact"/>
        <w:jc w:val="both"/>
        <w:rPr>
          <w:rFonts w:ascii="Times New Roman" w:hAnsi="Times New Roman" w:cs="Times New Roman"/>
          <w:sz w:val="24"/>
          <w:szCs w:val="24"/>
        </w:rPr>
      </w:pPr>
      <w:r w:rsidRPr="007F7C13">
        <w:rPr>
          <w:rFonts w:ascii="Times New Roman" w:hAnsi="Times New Roman" w:cs="Times New Roman"/>
          <w:sz w:val="24"/>
          <w:szCs w:val="24"/>
        </w:rPr>
        <w:t>Adicionalmente, el requerimiento fiscal tiene una grave deficiencia de justificación interna, la cual puede ser trasvasada inadvertidamente hacia la resolución del Juez que decide otorgar la medida restrictiva. Si esto ocurriese, estaremos ante una decisión judicial que vulnera el contenido constitucional del derecho fundamental a la adecuada motivación de decisiones judiciales.</w:t>
      </w:r>
    </w:p>
    <w:p w:rsidR="00242592" w:rsidRPr="00242592" w:rsidRDefault="00242592" w:rsidP="00242592">
      <w:pPr>
        <w:pStyle w:val="Prrafodelista"/>
        <w:rPr>
          <w:rFonts w:ascii="Times New Roman" w:hAnsi="Times New Roman" w:cs="Times New Roman"/>
          <w:sz w:val="24"/>
          <w:szCs w:val="24"/>
        </w:rPr>
      </w:pPr>
    </w:p>
    <w:p w:rsidR="00553C24" w:rsidRPr="00CE3AEE" w:rsidRDefault="007F7C13" w:rsidP="00242592">
      <w:pPr>
        <w:pStyle w:val="Prrafodelista"/>
        <w:numPr>
          <w:ilvl w:val="0"/>
          <w:numId w:val="14"/>
        </w:numPr>
        <w:spacing w:line="340" w:lineRule="exact"/>
        <w:jc w:val="both"/>
        <w:rPr>
          <w:rFonts w:ascii="Times New Roman" w:hAnsi="Times New Roman" w:cs="Times New Roman"/>
          <w:sz w:val="24"/>
          <w:szCs w:val="24"/>
        </w:rPr>
      </w:pPr>
      <w:r w:rsidRPr="007F7C13">
        <w:rPr>
          <w:rFonts w:ascii="Times New Roman" w:hAnsi="Times New Roman" w:cs="Times New Roman"/>
          <w:sz w:val="24"/>
          <w:szCs w:val="24"/>
        </w:rPr>
        <w:t xml:space="preserve">Contra el requerimiento fiscal </w:t>
      </w:r>
      <w:r w:rsidR="00096DF6">
        <w:rPr>
          <w:rFonts w:ascii="Times New Roman" w:hAnsi="Times New Roman" w:cs="Times New Roman"/>
          <w:sz w:val="24"/>
          <w:szCs w:val="24"/>
        </w:rPr>
        <w:t xml:space="preserve">en el presente caso, </w:t>
      </w:r>
      <w:r w:rsidRPr="007F7C13">
        <w:rPr>
          <w:rFonts w:ascii="Times New Roman" w:hAnsi="Times New Roman" w:cs="Times New Roman"/>
          <w:sz w:val="24"/>
          <w:szCs w:val="24"/>
        </w:rPr>
        <w:t>no es posible activar ningún mecanismo de protección de derechos fundamentales, mecanismo que sí sería posible activar si es que el Juez decide adoptar el requerimiento solicitado. Para tal propósito, no será necesario apelar la resolución, sino que podrá ser interpuesta la demanda constitucional directamente contra la decisión judicial.</w:t>
      </w:r>
    </w:p>
    <w:sectPr w:rsidR="00553C24" w:rsidRPr="00CE3AEE" w:rsidSect="00194872">
      <w:foot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B93" w:rsidRDefault="00267B93" w:rsidP="00ED2D8D">
      <w:pPr>
        <w:spacing w:after="0" w:line="240" w:lineRule="auto"/>
      </w:pPr>
      <w:r>
        <w:separator/>
      </w:r>
    </w:p>
  </w:endnote>
  <w:endnote w:type="continuationSeparator" w:id="0">
    <w:p w:rsidR="00267B93" w:rsidRDefault="00267B93" w:rsidP="00ED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16077"/>
      <w:docPartObj>
        <w:docPartGallery w:val="Page Numbers (Bottom of Page)"/>
        <w:docPartUnique/>
      </w:docPartObj>
    </w:sdtPr>
    <w:sdtEndPr/>
    <w:sdtContent>
      <w:p w:rsidR="00CE3AEE" w:rsidRDefault="00CE3AEE">
        <w:pPr>
          <w:pStyle w:val="Piedepgina"/>
          <w:jc w:val="right"/>
        </w:pPr>
        <w:r>
          <w:fldChar w:fldCharType="begin"/>
        </w:r>
        <w:r>
          <w:instrText>PAGE   \* MERGEFORMAT</w:instrText>
        </w:r>
        <w:r>
          <w:fldChar w:fldCharType="separate"/>
        </w:r>
        <w:r w:rsidR="00DB16FD" w:rsidRPr="00DB16FD">
          <w:rPr>
            <w:noProof/>
            <w:lang w:val="es-ES"/>
          </w:rPr>
          <w:t>1</w:t>
        </w:r>
        <w:r>
          <w:fldChar w:fldCharType="end"/>
        </w:r>
      </w:p>
    </w:sdtContent>
  </w:sdt>
  <w:p w:rsidR="00CE3AEE" w:rsidRDefault="00CE3A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B93" w:rsidRDefault="00267B93" w:rsidP="00ED2D8D">
      <w:pPr>
        <w:spacing w:after="0" w:line="240" w:lineRule="auto"/>
      </w:pPr>
      <w:r>
        <w:separator/>
      </w:r>
    </w:p>
  </w:footnote>
  <w:footnote w:type="continuationSeparator" w:id="0">
    <w:p w:rsidR="00267B93" w:rsidRDefault="00267B93" w:rsidP="00ED2D8D">
      <w:pPr>
        <w:spacing w:after="0" w:line="240" w:lineRule="auto"/>
      </w:pPr>
      <w:r>
        <w:continuationSeparator/>
      </w:r>
    </w:p>
  </w:footnote>
  <w:footnote w:id="1">
    <w:p w:rsidR="00504E6C" w:rsidRPr="004E1AC0" w:rsidRDefault="00504E6C"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194872" w:rsidRPr="004E1AC0">
        <w:rPr>
          <w:rFonts w:ascii="Times New Roman" w:hAnsi="Times New Roman" w:cs="Times New Roman"/>
        </w:rPr>
        <w:t xml:space="preserve">Documento de requerimiento fiscal, p. </w:t>
      </w:r>
      <w:r w:rsidRPr="004E1AC0">
        <w:rPr>
          <w:rFonts w:ascii="Times New Roman" w:hAnsi="Times New Roman" w:cs="Times New Roman"/>
        </w:rPr>
        <w:t>34.</w:t>
      </w:r>
    </w:p>
  </w:footnote>
  <w:footnote w:id="2">
    <w:p w:rsidR="0032771B" w:rsidRPr="004E1AC0" w:rsidRDefault="0032771B"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EXP. N.° 0003-2006-PI/TC, fundamento 63.</w:t>
      </w:r>
    </w:p>
  </w:footnote>
  <w:footnote w:id="3">
    <w:p w:rsidR="00316277" w:rsidRPr="004E1AC0" w:rsidRDefault="00316277"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Pr="004E1AC0">
        <w:rPr>
          <w:rFonts w:ascii="Times New Roman" w:hAnsi="Times New Roman" w:cs="Times New Roman"/>
          <w:bCs/>
          <w:color w:val="000000"/>
          <w:lang w:val="es-ES_tradnl"/>
        </w:rPr>
        <w:t>EXP. N.° 01405-2010-PA/TC, fundamento 15.</w:t>
      </w:r>
    </w:p>
  </w:footnote>
  <w:footnote w:id="4">
    <w:p w:rsidR="0032771B" w:rsidRPr="004E1AC0" w:rsidRDefault="0032771B"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6D70F8" w:rsidRPr="004E1AC0">
        <w:rPr>
          <w:rFonts w:ascii="Times New Roman" w:hAnsi="Times New Roman" w:cs="Times New Roman"/>
        </w:rPr>
        <w:t>EXP. N.°</w:t>
      </w:r>
      <w:r w:rsidRPr="004E1AC0">
        <w:rPr>
          <w:rFonts w:ascii="Times New Roman" w:hAnsi="Times New Roman" w:cs="Times New Roman"/>
        </w:rPr>
        <w:t xml:space="preserve"> 10287-2005-PA/TC, fundamento 7.</w:t>
      </w:r>
    </w:p>
  </w:footnote>
  <w:footnote w:id="5">
    <w:p w:rsidR="00F348B1" w:rsidRPr="004E1AC0" w:rsidRDefault="00F348B1"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6D70F8" w:rsidRPr="004E1AC0">
        <w:rPr>
          <w:rFonts w:ascii="Times New Roman" w:hAnsi="Times New Roman" w:cs="Times New Roman"/>
        </w:rPr>
        <w:t>EXP. N.°</w:t>
      </w:r>
      <w:r w:rsidRPr="004E1AC0">
        <w:rPr>
          <w:rFonts w:ascii="Times New Roman" w:hAnsi="Times New Roman" w:cs="Times New Roman"/>
        </w:rPr>
        <w:t xml:space="preserve"> 4058-2004-AA/TC, fundamento 5.</w:t>
      </w:r>
    </w:p>
  </w:footnote>
  <w:footnote w:id="6">
    <w:p w:rsidR="00395E0B" w:rsidRPr="004E1AC0" w:rsidRDefault="00395E0B"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7810A6" w:rsidRPr="004E1AC0">
        <w:rPr>
          <w:rFonts w:ascii="Times New Roman" w:hAnsi="Times New Roman" w:cs="Times New Roman"/>
        </w:rPr>
        <w:t>EXP</w:t>
      </w:r>
      <w:r w:rsidR="006D70F8" w:rsidRPr="004E1AC0">
        <w:rPr>
          <w:rFonts w:ascii="Times New Roman" w:hAnsi="Times New Roman" w:cs="Times New Roman"/>
        </w:rPr>
        <w:t>.</w:t>
      </w:r>
      <w:r w:rsidR="007810A6" w:rsidRPr="004E1AC0">
        <w:rPr>
          <w:rFonts w:ascii="Times New Roman" w:hAnsi="Times New Roman" w:cs="Times New Roman"/>
        </w:rPr>
        <w:t xml:space="preserve"> </w:t>
      </w:r>
      <w:r w:rsidR="006D70F8" w:rsidRPr="004E1AC0">
        <w:rPr>
          <w:rFonts w:ascii="Times New Roman" w:hAnsi="Times New Roman" w:cs="Times New Roman"/>
        </w:rPr>
        <w:t xml:space="preserve">N.° </w:t>
      </w:r>
      <w:r w:rsidR="007810A6" w:rsidRPr="004E1AC0">
        <w:rPr>
          <w:rFonts w:ascii="Times New Roman" w:hAnsi="Times New Roman" w:cs="Times New Roman"/>
        </w:rPr>
        <w:t>01660- 2014-PHC/TC, fundamento 41.</w:t>
      </w:r>
    </w:p>
  </w:footnote>
  <w:footnote w:id="7">
    <w:p w:rsidR="00395E0B" w:rsidRPr="004E1AC0" w:rsidRDefault="00395E0B"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7810A6" w:rsidRPr="004E1AC0">
        <w:rPr>
          <w:rFonts w:ascii="Times New Roman" w:hAnsi="Times New Roman" w:cs="Times New Roman"/>
        </w:rPr>
        <w:t>EXP</w:t>
      </w:r>
      <w:r w:rsidR="006D70F8" w:rsidRPr="004E1AC0">
        <w:rPr>
          <w:rFonts w:ascii="Times New Roman" w:hAnsi="Times New Roman" w:cs="Times New Roman"/>
        </w:rPr>
        <w:t>.</w:t>
      </w:r>
      <w:r w:rsidR="007810A6" w:rsidRPr="004E1AC0">
        <w:rPr>
          <w:rFonts w:ascii="Times New Roman" w:hAnsi="Times New Roman" w:cs="Times New Roman"/>
        </w:rPr>
        <w:t xml:space="preserve"> </w:t>
      </w:r>
      <w:r w:rsidR="006D70F8" w:rsidRPr="004E1AC0">
        <w:rPr>
          <w:rFonts w:ascii="Times New Roman" w:hAnsi="Times New Roman" w:cs="Times New Roman"/>
        </w:rPr>
        <w:t xml:space="preserve">N.° </w:t>
      </w:r>
      <w:r w:rsidR="007810A6" w:rsidRPr="004E1AC0">
        <w:rPr>
          <w:rFonts w:ascii="Times New Roman" w:hAnsi="Times New Roman" w:cs="Times New Roman"/>
        </w:rPr>
        <w:t>01660- 2014-PHC/TC, fundamento 41.</w:t>
      </w:r>
    </w:p>
  </w:footnote>
  <w:footnote w:id="8">
    <w:p w:rsidR="00A13841" w:rsidRPr="004E1AC0" w:rsidRDefault="00A13841"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7810A6" w:rsidRPr="004E1AC0">
        <w:rPr>
          <w:rFonts w:ascii="Times New Roman" w:hAnsi="Times New Roman" w:cs="Times New Roman"/>
        </w:rPr>
        <w:t>EXP</w:t>
      </w:r>
      <w:r w:rsidR="006D70F8" w:rsidRPr="004E1AC0">
        <w:rPr>
          <w:rFonts w:ascii="Times New Roman" w:hAnsi="Times New Roman" w:cs="Times New Roman"/>
        </w:rPr>
        <w:t>. N.°</w:t>
      </w:r>
      <w:r w:rsidR="007810A6" w:rsidRPr="004E1AC0">
        <w:rPr>
          <w:rFonts w:ascii="Times New Roman" w:hAnsi="Times New Roman" w:cs="Times New Roman"/>
        </w:rPr>
        <w:t xml:space="preserve"> 01660- 2014-PHC/TC, fundamento 42.</w:t>
      </w:r>
    </w:p>
  </w:footnote>
  <w:footnote w:id="9">
    <w:p w:rsidR="00A13841" w:rsidRPr="004E1AC0" w:rsidRDefault="00A13841"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006D70F8" w:rsidRPr="004E1AC0">
        <w:rPr>
          <w:rFonts w:ascii="Times New Roman" w:hAnsi="Times New Roman" w:cs="Times New Roman"/>
        </w:rPr>
        <w:t>EXP. N.</w:t>
      </w:r>
      <w:r w:rsidR="0017036F">
        <w:rPr>
          <w:rFonts w:ascii="Times New Roman" w:hAnsi="Times New Roman" w:cs="Times New Roman"/>
        </w:rPr>
        <w:t>°</w:t>
      </w:r>
      <w:r w:rsidR="006D70F8" w:rsidRPr="004E1AC0">
        <w:rPr>
          <w:rFonts w:ascii="Times New Roman" w:hAnsi="Times New Roman" w:cs="Times New Roman"/>
        </w:rPr>
        <w:t xml:space="preserve"> 0010-2002-AI/TC, fundamento 122.</w:t>
      </w:r>
    </w:p>
  </w:footnote>
  <w:footnote w:id="10">
    <w:p w:rsidR="00D11062" w:rsidRPr="004E1AC0" w:rsidRDefault="00D11062" w:rsidP="001F57BA">
      <w:pPr>
        <w:pStyle w:val="Textonotapie"/>
        <w:spacing w:before="120" w:after="120"/>
        <w:rPr>
          <w:rFonts w:ascii="Times New Roman" w:hAnsi="Times New Roman" w:cs="Times New Roman"/>
        </w:rPr>
      </w:pPr>
      <w:r w:rsidRPr="004E1AC0">
        <w:rPr>
          <w:rStyle w:val="Refdenotaalpie"/>
          <w:rFonts w:ascii="Times New Roman" w:hAnsi="Times New Roman" w:cs="Times New Roman"/>
        </w:rPr>
        <w:footnoteRef/>
      </w:r>
      <w:r w:rsidRPr="004E1AC0">
        <w:rPr>
          <w:rFonts w:ascii="Times New Roman" w:hAnsi="Times New Roman" w:cs="Times New Roman"/>
        </w:rPr>
        <w:t xml:space="preserve"> </w:t>
      </w:r>
      <w:r w:rsidRPr="004E1AC0">
        <w:rPr>
          <w:rFonts w:ascii="Times New Roman" w:eastAsia="Tahoma" w:hAnsi="Times New Roman" w:cs="Times New Roman"/>
          <w:lang w:val="es-ES_tradnl"/>
        </w:rPr>
        <w:t>EXP. N.° 0728–2008–PHC/TC, fundamento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6755"/>
    <w:multiLevelType w:val="hybridMultilevel"/>
    <w:tmpl w:val="A0CE8D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9EC4BA7"/>
    <w:multiLevelType w:val="hybridMultilevel"/>
    <w:tmpl w:val="E604CEA4"/>
    <w:lvl w:ilvl="0" w:tplc="C35A052C">
      <w:start w:val="1"/>
      <w:numFmt w:val="low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2020A16"/>
    <w:multiLevelType w:val="hybridMultilevel"/>
    <w:tmpl w:val="CF8498C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3240B5E"/>
    <w:multiLevelType w:val="hybridMultilevel"/>
    <w:tmpl w:val="B972E83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A1143BC"/>
    <w:multiLevelType w:val="hybridMultilevel"/>
    <w:tmpl w:val="FD8C7F4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357F09FB"/>
    <w:multiLevelType w:val="hybridMultilevel"/>
    <w:tmpl w:val="4314DFEE"/>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46A43941"/>
    <w:multiLevelType w:val="hybridMultilevel"/>
    <w:tmpl w:val="BB0897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4A086435"/>
    <w:multiLevelType w:val="hybridMultilevel"/>
    <w:tmpl w:val="7034044E"/>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4BB11104"/>
    <w:multiLevelType w:val="hybridMultilevel"/>
    <w:tmpl w:val="A5AE701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5C817821"/>
    <w:multiLevelType w:val="hybridMultilevel"/>
    <w:tmpl w:val="D2DE0FC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6813608D"/>
    <w:multiLevelType w:val="hybridMultilevel"/>
    <w:tmpl w:val="FCDE90B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79575879"/>
    <w:multiLevelType w:val="hybridMultilevel"/>
    <w:tmpl w:val="33CA431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7B6B7BC3"/>
    <w:multiLevelType w:val="hybridMultilevel"/>
    <w:tmpl w:val="99723FA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7E420C03"/>
    <w:multiLevelType w:val="hybridMultilevel"/>
    <w:tmpl w:val="6A744BF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5"/>
  </w:num>
  <w:num w:numId="5">
    <w:abstractNumId w:val="10"/>
  </w:num>
  <w:num w:numId="6">
    <w:abstractNumId w:val="2"/>
  </w:num>
  <w:num w:numId="7">
    <w:abstractNumId w:val="0"/>
  </w:num>
  <w:num w:numId="8">
    <w:abstractNumId w:val="12"/>
  </w:num>
  <w:num w:numId="9">
    <w:abstractNumId w:val="1"/>
  </w:num>
  <w:num w:numId="10">
    <w:abstractNumId w:val="11"/>
  </w:num>
  <w:num w:numId="11">
    <w:abstractNumId w:val="13"/>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24"/>
    <w:rsid w:val="00054039"/>
    <w:rsid w:val="0009603F"/>
    <w:rsid w:val="00096DF6"/>
    <w:rsid w:val="000D7A61"/>
    <w:rsid w:val="001368A7"/>
    <w:rsid w:val="0017036F"/>
    <w:rsid w:val="0017613E"/>
    <w:rsid w:val="00194872"/>
    <w:rsid w:val="001E108E"/>
    <w:rsid w:val="001F57BA"/>
    <w:rsid w:val="00242592"/>
    <w:rsid w:val="00267B93"/>
    <w:rsid w:val="00284A7A"/>
    <w:rsid w:val="002C2D66"/>
    <w:rsid w:val="00316277"/>
    <w:rsid w:val="0032771B"/>
    <w:rsid w:val="00355A50"/>
    <w:rsid w:val="00364F2F"/>
    <w:rsid w:val="003659AA"/>
    <w:rsid w:val="00395E0B"/>
    <w:rsid w:val="00423B17"/>
    <w:rsid w:val="004E1AC0"/>
    <w:rsid w:val="005010DB"/>
    <w:rsid w:val="00504E6C"/>
    <w:rsid w:val="00506F9B"/>
    <w:rsid w:val="00553C24"/>
    <w:rsid w:val="00557543"/>
    <w:rsid w:val="00561A4D"/>
    <w:rsid w:val="005B6BF7"/>
    <w:rsid w:val="006216BA"/>
    <w:rsid w:val="00646293"/>
    <w:rsid w:val="006704D7"/>
    <w:rsid w:val="006B50B2"/>
    <w:rsid w:val="006D70F8"/>
    <w:rsid w:val="007001EB"/>
    <w:rsid w:val="00776B86"/>
    <w:rsid w:val="007810A6"/>
    <w:rsid w:val="007F7C13"/>
    <w:rsid w:val="00822B78"/>
    <w:rsid w:val="00825C2B"/>
    <w:rsid w:val="00832597"/>
    <w:rsid w:val="00857545"/>
    <w:rsid w:val="008D1189"/>
    <w:rsid w:val="008F7BA8"/>
    <w:rsid w:val="0090272C"/>
    <w:rsid w:val="0090630D"/>
    <w:rsid w:val="009A6B96"/>
    <w:rsid w:val="009C6495"/>
    <w:rsid w:val="00A053F7"/>
    <w:rsid w:val="00A1077E"/>
    <w:rsid w:val="00A13841"/>
    <w:rsid w:val="00A24B34"/>
    <w:rsid w:val="00AA6264"/>
    <w:rsid w:val="00AC22E2"/>
    <w:rsid w:val="00AC7BD3"/>
    <w:rsid w:val="00AE23A8"/>
    <w:rsid w:val="00B52CD3"/>
    <w:rsid w:val="00B90E2D"/>
    <w:rsid w:val="00B97209"/>
    <w:rsid w:val="00C76066"/>
    <w:rsid w:val="00CE3AEE"/>
    <w:rsid w:val="00CF496A"/>
    <w:rsid w:val="00D06CA0"/>
    <w:rsid w:val="00D11062"/>
    <w:rsid w:val="00D57E07"/>
    <w:rsid w:val="00DB16FD"/>
    <w:rsid w:val="00DF4048"/>
    <w:rsid w:val="00E034C9"/>
    <w:rsid w:val="00E24976"/>
    <w:rsid w:val="00E56B76"/>
    <w:rsid w:val="00ED2D8D"/>
    <w:rsid w:val="00F348B1"/>
    <w:rsid w:val="00F61BD8"/>
    <w:rsid w:val="00FC135D"/>
    <w:rsid w:val="00FF2F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A0F10-A4AD-47AA-B9A0-5B380114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F9B"/>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ita,c,C,ft"/>
    <w:basedOn w:val="Normal"/>
    <w:link w:val="TextonotapieCar"/>
    <w:unhideWhenUsed/>
    <w:qFormat/>
    <w:rsid w:val="00ED2D8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c Car"/>
    <w:basedOn w:val="Fuentedeprrafopredeter"/>
    <w:link w:val="Textonotapie"/>
    <w:uiPriority w:val="99"/>
    <w:qFormat/>
    <w:rsid w:val="00ED2D8D"/>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Ref. de nota al"/>
    <w:basedOn w:val="Fuentedeprrafopredeter"/>
    <w:link w:val="4GChar"/>
    <w:unhideWhenUsed/>
    <w:qFormat/>
    <w:rsid w:val="00ED2D8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57E07"/>
    <w:pPr>
      <w:spacing w:after="0" w:line="240" w:lineRule="auto"/>
      <w:jc w:val="both"/>
    </w:pPr>
    <w:rPr>
      <w:vertAlign w:val="superscript"/>
    </w:rPr>
  </w:style>
  <w:style w:type="paragraph" w:styleId="Encabezado">
    <w:name w:val="header"/>
    <w:basedOn w:val="Normal"/>
    <w:link w:val="EncabezadoCar"/>
    <w:uiPriority w:val="99"/>
    <w:unhideWhenUsed/>
    <w:rsid w:val="00CE3A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3AEE"/>
  </w:style>
  <w:style w:type="paragraph" w:styleId="Piedepgina">
    <w:name w:val="footer"/>
    <w:basedOn w:val="Normal"/>
    <w:link w:val="PiedepginaCar"/>
    <w:uiPriority w:val="99"/>
    <w:unhideWhenUsed/>
    <w:rsid w:val="00CE3A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2CCB-71BD-4784-98D6-E3F66F50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4776</Words>
  <Characters>26268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Castillo Córdova</dc:creator>
  <cp:keywords/>
  <dc:description/>
  <cp:lastModifiedBy>Claudia Vértiz</cp:lastModifiedBy>
  <cp:revision>2</cp:revision>
  <dcterms:created xsi:type="dcterms:W3CDTF">2019-03-27T17:06:00Z</dcterms:created>
  <dcterms:modified xsi:type="dcterms:W3CDTF">2019-03-27T17:06:00Z</dcterms:modified>
</cp:coreProperties>
</file>